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t>КЛИНИЧЕСКИЕ РЕКОМЕНДАЦИИ (ПРОТОКОЛЫ ЛЕЧЕНИЯ)</w:t>
      </w:r>
    </w:p>
    <w:p w:rsidR="00323025" w:rsidRPr="00323025" w:rsidRDefault="00323025" w:rsidP="00323025">
      <w:pPr>
        <w:spacing w:after="150" w:line="240" w:lineRule="auto"/>
        <w:jc w:val="center"/>
        <w:outlineLvl w:val="0"/>
        <w:rPr>
          <w:rFonts w:ascii="Arial" w:eastAsia="Times New Roman" w:hAnsi="Arial" w:cs="Arial"/>
          <w:b/>
          <w:bCs/>
          <w:color w:val="C00000"/>
          <w:kern w:val="36"/>
          <w:sz w:val="32"/>
          <w:szCs w:val="32"/>
          <w:lang w:eastAsia="ru-RU"/>
        </w:rPr>
      </w:pPr>
      <w:r w:rsidRPr="00323025">
        <w:rPr>
          <w:rFonts w:ascii="Arial" w:eastAsia="Times New Roman" w:hAnsi="Arial" w:cs="Arial"/>
          <w:b/>
          <w:bCs/>
          <w:color w:val="C00000"/>
          <w:kern w:val="36"/>
          <w:sz w:val="32"/>
          <w:szCs w:val="32"/>
          <w:lang w:eastAsia="ru-RU"/>
        </w:rPr>
        <w:t>ПРИ ДИАГНОЗЕ ПЕРИКОРОНИТ</w:t>
      </w:r>
    </w:p>
    <w:p w:rsidR="00323025" w:rsidRPr="00323025" w:rsidRDefault="00323025" w:rsidP="00323025">
      <w:pPr>
        <w:spacing w:after="120" w:line="240" w:lineRule="atLeast"/>
        <w:jc w:val="righ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Утверждены Постановлением № 11 </w:t>
      </w:r>
      <w:r w:rsidRPr="00323025">
        <w:rPr>
          <w:rFonts w:ascii="Arial" w:eastAsia="Times New Roman" w:hAnsi="Arial" w:cs="Arial"/>
          <w:i/>
          <w:iCs/>
          <w:color w:val="000000"/>
          <w:sz w:val="21"/>
          <w:szCs w:val="21"/>
          <w:lang w:eastAsia="ru-RU"/>
        </w:rPr>
        <w:br/>
        <w:t>Совета Ассоциации общественных объединений</w:t>
      </w:r>
      <w:r w:rsidRPr="00323025">
        <w:rPr>
          <w:rFonts w:ascii="Arial" w:eastAsia="Times New Roman" w:hAnsi="Arial" w:cs="Arial"/>
          <w:i/>
          <w:iCs/>
          <w:color w:val="000000"/>
          <w:sz w:val="21"/>
          <w:szCs w:val="21"/>
          <w:lang w:eastAsia="ru-RU"/>
        </w:rPr>
        <w:br/>
        <w:t>«Стоматологическая ассоциация России» </w:t>
      </w:r>
      <w:r w:rsidRPr="00323025">
        <w:rPr>
          <w:rFonts w:ascii="Arial" w:eastAsia="Times New Roman" w:hAnsi="Arial" w:cs="Arial"/>
          <w:i/>
          <w:iCs/>
          <w:color w:val="000000"/>
          <w:sz w:val="21"/>
          <w:szCs w:val="21"/>
          <w:lang w:eastAsia="ru-RU"/>
        </w:rPr>
        <w:br/>
        <w:t>от 26 сентября 2017 года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Клинические рекомендации (протоколы лечения) при заболевании «Перикоронит» разработаны Московским государственным медико-стоматологическим университетом имени А. И. Евдокимова» Минздрава РФ (Ревазова З.Э.), Центральным научно-исследовательским институтом стоматологии и челюстно-лицевой хирургии» Минздрава РФ (Вагнер В.Д., Семкин В.А., Ашуев Ж.А., Смирнова Л.Е.).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I. ОБЛАСТЬ ПРИМЕНЕНИЯ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Клинические рекомендации (протоколы лечения) «Перикоронит» предназначены для применения в системе здравоохранения Российской Федерации.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II. НОРМАТИВНЫЕ ССЫЛКИ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настоящих Клинических рекомендациях (протоколах лечения) использованы ссылки на следующие документы:</w:t>
      </w:r>
    </w:p>
    <w:p w:rsidR="00323025" w:rsidRPr="00323025" w:rsidRDefault="00323025" w:rsidP="00323025">
      <w:pPr>
        <w:numPr>
          <w:ilvl w:val="0"/>
          <w:numId w:val="1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Федеральный закон «Об основах охраны здоровья граждан в Российской Федерации» от 21 ноября 2011 г. № 323-ФЗ.</w:t>
      </w:r>
    </w:p>
    <w:p w:rsidR="00323025" w:rsidRPr="00323025" w:rsidRDefault="00323025" w:rsidP="00323025">
      <w:pPr>
        <w:numPr>
          <w:ilvl w:val="0"/>
          <w:numId w:val="1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Постановление Правительства Российской Федерации «О мерах по стабилизации и развитию здравоохранения и медицинской науки в Российской Федерации» от 05 ноября 1997 г. № 1387 (Собрание законодательства Российской Федерации, 1997, № 46, ст. 5312).</w:t>
      </w:r>
    </w:p>
    <w:p w:rsidR="00323025" w:rsidRPr="00323025" w:rsidRDefault="00323025" w:rsidP="00323025">
      <w:pPr>
        <w:numPr>
          <w:ilvl w:val="0"/>
          <w:numId w:val="1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Постановление Правительства Российской Федерации «О программе государственных гарантий бесплатного оказания гражданам медицинской помощи на 2013 год и на плановый период 2014 и 2015 годов» от 26 октября 2012 г. № 1074.</w:t>
      </w:r>
    </w:p>
    <w:p w:rsidR="00323025" w:rsidRPr="00323025" w:rsidRDefault="00323025" w:rsidP="00323025">
      <w:pPr>
        <w:numPr>
          <w:ilvl w:val="0"/>
          <w:numId w:val="1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Приказ Минздравсоцразвития России «Об утверждении Порядка оказания медицинской помощи взрослому населению при стоматологических заболеваниях» от 07 декабря 2011 г. № 1496н.</w:t>
      </w:r>
    </w:p>
    <w:p w:rsidR="00323025" w:rsidRPr="00323025" w:rsidRDefault="00323025" w:rsidP="00323025">
      <w:pPr>
        <w:numPr>
          <w:ilvl w:val="0"/>
          <w:numId w:val="1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Приказ Минздравсоцразвития России «Об утверждении номенклатуры медицинских услуг» от 27 декабря 2011 г. № 1664н.</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III. ОБОЗНАЧЕНИЯ И СОКРАЩЕНИЯ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настоящих Клинических рекомендациях (протоколах лечения) использованы следующие обозначения и сокращения: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МКБ-10 – Международная статистическая классификация болезней и проблем, связанных со здоровьем Всемирной организации здравоохранения десятого пересмотра.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МКБ–С – Международная классификация стоматологических болезней на основе МКБ-10.</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НПВС - Нестероидные противовоспалительные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АТХ - Анатомо-терапевтическо-химическая классификация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IV. ОБЩИЕ ПОЛОЖЕНИЯ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Клинические рекомендации (протоколы лечения) «Перикоронит» разработаны для решения следующих задач:</w:t>
      </w:r>
    </w:p>
    <w:p w:rsidR="00323025" w:rsidRPr="00323025" w:rsidRDefault="00323025" w:rsidP="00323025">
      <w:pPr>
        <w:numPr>
          <w:ilvl w:val="0"/>
          <w:numId w:val="2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установление единых требований к порядку диагностики и лечения больных с перикоронитом;</w:t>
      </w:r>
    </w:p>
    <w:p w:rsidR="00323025" w:rsidRPr="00323025" w:rsidRDefault="00323025" w:rsidP="00323025">
      <w:pPr>
        <w:numPr>
          <w:ilvl w:val="0"/>
          <w:numId w:val="2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унификация разработки базовых программ обязательного медицинского страхования и оптимизация медицинской помощи больным с перикоронитом;</w:t>
      </w:r>
    </w:p>
    <w:p w:rsidR="00323025" w:rsidRPr="00323025" w:rsidRDefault="00323025" w:rsidP="00323025">
      <w:pPr>
        <w:numPr>
          <w:ilvl w:val="0"/>
          <w:numId w:val="2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обеспечение оптимальных объемов, доступности и качества медицинской помощи, оказываемой пациенту в медицинской организации.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Область распространения настоящих Клинических рекомендаций (протоколов лечения) -- медицинские организации всех уровней и организационно-правовых форм, оказывающие медицинскую стоматологическую помощь.</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настоящем документе используется шкала убедительности доказательств данных:</w:t>
      </w:r>
    </w:p>
    <w:p w:rsidR="00323025" w:rsidRPr="00323025" w:rsidRDefault="00323025" w:rsidP="00323025">
      <w:pPr>
        <w:numPr>
          <w:ilvl w:val="0"/>
          <w:numId w:val="2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Доказательства убедительны: </w:t>
      </w:r>
      <w:r w:rsidRPr="00323025">
        <w:rPr>
          <w:rFonts w:ascii="Arial" w:eastAsia="Times New Roman" w:hAnsi="Arial" w:cs="Arial"/>
          <w:color w:val="000000"/>
          <w:sz w:val="21"/>
          <w:szCs w:val="21"/>
          <w:lang w:eastAsia="ru-RU"/>
        </w:rPr>
        <w:t>есть веские доказательства предлагаемому утверждению.</w:t>
      </w:r>
    </w:p>
    <w:p w:rsidR="00323025" w:rsidRPr="00323025" w:rsidRDefault="00323025" w:rsidP="00323025">
      <w:pPr>
        <w:numPr>
          <w:ilvl w:val="0"/>
          <w:numId w:val="2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Относительная убедительность доказательств</w:t>
      </w:r>
      <w:r w:rsidRPr="00323025">
        <w:rPr>
          <w:rFonts w:ascii="Arial" w:eastAsia="Times New Roman" w:hAnsi="Arial" w:cs="Arial"/>
          <w:color w:val="000000"/>
          <w:sz w:val="21"/>
          <w:szCs w:val="21"/>
          <w:lang w:eastAsia="ru-RU"/>
        </w:rPr>
        <w:t>: есть достаточно доказательств в пользу того, чтобы рекомендовать данное предложение.</w:t>
      </w:r>
    </w:p>
    <w:p w:rsidR="00323025" w:rsidRPr="00323025" w:rsidRDefault="00323025" w:rsidP="00323025">
      <w:pPr>
        <w:numPr>
          <w:ilvl w:val="0"/>
          <w:numId w:val="2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Достаточных доказательств нет</w:t>
      </w:r>
      <w:r w:rsidRPr="00323025">
        <w:rPr>
          <w:rFonts w:ascii="Arial" w:eastAsia="Times New Roman" w:hAnsi="Arial" w:cs="Arial"/>
          <w:color w:val="000000"/>
          <w:sz w:val="21"/>
          <w:szCs w:val="21"/>
          <w:lang w:eastAsia="ru-RU"/>
        </w:rPr>
        <w:t>: имеющихся доказательств недостаточно для вынесения рекомендаций, но рекомендации могут быть даны с учетом иных обстоятельств.</w:t>
      </w:r>
    </w:p>
    <w:p w:rsidR="00323025" w:rsidRPr="00323025" w:rsidRDefault="00323025" w:rsidP="00323025">
      <w:pPr>
        <w:numPr>
          <w:ilvl w:val="0"/>
          <w:numId w:val="2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D.</w:t>
      </w:r>
      <w:r w:rsidRPr="00323025">
        <w:rPr>
          <w:rFonts w:ascii="Arial" w:eastAsia="Times New Roman" w:hAnsi="Arial" w:cs="Arial"/>
          <w:color w:val="000000"/>
          <w:sz w:val="21"/>
          <w:szCs w:val="21"/>
          <w:lang w:eastAsia="ru-RU"/>
        </w:rPr>
        <w:t> </w:t>
      </w:r>
      <w:r w:rsidRPr="00323025">
        <w:rPr>
          <w:rFonts w:ascii="Arial" w:eastAsia="Times New Roman" w:hAnsi="Arial" w:cs="Arial"/>
          <w:b/>
          <w:bCs/>
          <w:color w:val="000000"/>
          <w:sz w:val="21"/>
          <w:szCs w:val="21"/>
          <w:lang w:eastAsia="ru-RU"/>
        </w:rPr>
        <w:t>Достаточно отрицательных доказательств</w:t>
      </w:r>
      <w:r w:rsidRPr="00323025">
        <w:rPr>
          <w:rFonts w:ascii="Arial" w:eastAsia="Times New Roman" w:hAnsi="Arial" w:cs="Arial"/>
          <w:color w:val="000000"/>
          <w:sz w:val="21"/>
          <w:szCs w:val="21"/>
          <w:lang w:eastAsia="ru-RU"/>
        </w:rPr>
        <w:t>: имеется достаточно доказательств, чтобы рекомендовать отказаться от применения в определенных условиях данного лекарственного средства, материала, метода, технологии.</w:t>
      </w:r>
    </w:p>
    <w:p w:rsidR="00323025" w:rsidRPr="00323025" w:rsidRDefault="00323025" w:rsidP="00323025">
      <w:pPr>
        <w:numPr>
          <w:ilvl w:val="0"/>
          <w:numId w:val="2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Веские отрицательные доказательства</w:t>
      </w:r>
      <w:r w:rsidRPr="00323025">
        <w:rPr>
          <w:rFonts w:ascii="Arial" w:eastAsia="Times New Roman" w:hAnsi="Arial" w:cs="Arial"/>
          <w:color w:val="000000"/>
          <w:sz w:val="21"/>
          <w:szCs w:val="21"/>
          <w:lang w:eastAsia="ru-RU"/>
        </w:rPr>
        <w:t>: имеются достаточно убедительные доказательства того, чтобы исключить лекарственное средство, метод, методику из рекомендаций.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Доказательства разделяются на несколько уровней: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 Доказательства, полученные в проспективных, но не рандомизированных исследованиях.</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Доказательства, полученные в больших проспективных, но не рандомизированных исследованиях.</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 Доказательства, полученные в ретроспективных не рандомизированных исследованиях на большой группе.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 Доказательства, полученные в исследованиях на ограниченном числе больных.</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Е. Доказательства, полученные на отдельных больных.</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V. ВЕДЕНИЕ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Ведение Клинических рекомендаций (протоколов лечения) «Перикоронит» осуществляется ФГБУ «ЦНИИС и ЧЛХ» Минздрава России и Московским государственным медико-стоматологическим университетом им. А. И. Евдокимова Министерства здравоохранения Российской Федерации (ГБОУ ВПО МГМСУ им. А.И.Евдокимова Минздрава России). Система ведения предусматривает их взаимодействие со всеми заинтересованными организациями.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VI. ОБЩИЕ ВОПРОСЫ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настоящее время перикоронит является распространенным заболеванием зубочелюстной системы. В общей структуре оказания медицинской помощи больным в стоматологических медицинских организациях это заболевание встречается до 60-80% случаев прорезывания третьего моляра на нижней челюсти. Перикоронит при несвоевременном или неправильном лечении может стать причиной развития периостита, абсцессов и флегмон в прилегающих околочелюстных мягких тканях, остеомиелита.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ОПРЕДЕЛЕНИЕ ПОНЯТИЯ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Перикоронит – это воспаление мягких тканей, окружающих коронку зуба при его неполном или затрудненном прорезывании, чаще развивается в области нижнего третьего моляра.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КЛИНИЧЕСКАЯ КАРТИНА ПЕРИКОРОНИТА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клиническому течению воспалительного процесса различают острый и хронический перикоронит. Острый перикоронит может быть катаральным и гнойным.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Катаральная форма острого перикоронита: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93"/>
        <w:gridCol w:w="7712"/>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Общее состояние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Удовлетворительное, температура тела нормальная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Жалобы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Боль при жевании в области прорезывающегося нижнего третьего моляра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Внешний осмотр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Отека околочелюстных тканей нет. Открывание рта свободное, в полном объеме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Могут определяться увеличенные и болезненные лимфатические узлы в поднижнечелюстной области.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Нависающий край десны гиперемирован, отечен. Видны только один или несколько бугров зуба. В некоторых случаях вся коронка зуба находится под «капюшоном», из-под которого выделяется серозный экссудат, пальпация десны над «капюшоном» болезненная.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Рентгенограмма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рентгенограмме боковой проекции нижней челюсти патологические изменения отсутствуют. Можно судить о положении зуба в окружающих тканях.</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Протекает благоприятно и при своевременном лечении быстро купируется.</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Гнойная форма острого перикоронита: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87"/>
        <w:gridCol w:w="7718"/>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Общее состояние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Общее состояние больного ухудшается, температура тела повышается до 37, 5—38, 0°С.</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Жалобы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Сильная постоянная боль за вторым моляром, усиливающаяся при жевании, иррадирующая в ухо, висок. Появляется боль при глотании.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Внешний осмотр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Открывание рта затрудненное, ограниченное, болезненное (воспалительная контрактура легкой степени до 3-4 см).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Различают три степени воспалительной контрактуры. При первой степени открывание рта слабо ограничено и возможно в пределах 3—4 см между режущими поверхностями верхних и нижних центральных зубов; при второй — отмечается ограничение открывания рта в пределах 1—1, 5 см; при третьей — рот открывается менее чем на 1 см.</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Поднижнечелюстные лимфатические узлы увеличены, подвижны, болезненны при пальпации.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Слизистая оболочка вокруг нижнего третьего моляра и непосредственно «капюшона» гиперемирована, отечна. Гиперемия и отек слизистой оболочки распространяются на небно-язычные дужки, щеки, мягкое небо. Пальпация «капюшона» болезненна, из-под него выделяется гнойный экссудат.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Рентгенограмма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нижней челюсти в боковой проекции может наблюдаться зона деструкции костной ткани с нечетким контуром в области зачатка или корней нижнего третьего моляра.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своевременном лечении благоприятный.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распространении гнойной инфекции возможны осложнения от язвенного гингивита до околочелюстных флегмон.</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Хронический перикоронит характеризуется повторными воспалительными изменениями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слизистой оболочки вокруг непрорезавшегося нижнего третьего моляра.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18"/>
        <w:gridCol w:w="7687"/>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Общее состояние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Общее состояние удовлетворительное.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Жалобы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Затрудненное жевание на стороне поражения, болезненность «капюшона» над нижним третьим моляром, неприятный запах изо рта.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Внешний осмотр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Десна над «капюшоном» изъязвлена, имеются рубцовые изменения, может выделяться экссудат. Открывание рта затрудненное, ограниченное, болезненное.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Поднижнечелюстные лимфатические узлы увеличены, подвижны, </w:t>
            </w:r>
            <w:r w:rsidRPr="00323025">
              <w:rPr>
                <w:rFonts w:ascii="Arial" w:eastAsia="Times New Roman" w:hAnsi="Arial" w:cs="Arial"/>
                <w:color w:val="000000"/>
                <w:sz w:val="21"/>
                <w:szCs w:val="21"/>
                <w:lang w:eastAsia="ru-RU"/>
              </w:rPr>
              <w:lastRenderedPageBreak/>
              <w:t>болезненны при пальпации.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Осмотр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Слизистая оболочка вокруг «капюшона» гиперемирована, отечна, болезненная при пальпации.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Рентгенограмма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Очаг разрежения имеет четкую полулунную форму. Деструкция кости от коронки зуба распространяется вдоль корня.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своевременном лечении - благоприятный.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распространении гнойной инфекции возможны осложнения от язвенного гингивита до околочелюстных флегмон.</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КЛАССИФИКАЦИЯ ПЕРИКОРОНИТА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классификации по МКБ-С перикоронит включен в рубрику К05 Гингивит и болезни пародонта.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К05.22 - Острый перикоронит</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К05.32 - Хронический перикоронит</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ОБЩИЕ ПОДХОДЫ К ДИАГНОСТИКЕ ПЕРИКОРОНИТА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Диагностика перикоронита производится путем сбора анамнеза, клинического осмотра и дополнительных методов обследования.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Главная задача при диагностике заключается в определении формы клинического течения, распространенности, тяжести и характера течения перикоронита, выявлении эндогенных и экзогенных факторов. Кроме того, диагностика дополнительно должна быть направлена на выявление факторов, которые препятствуют немедленному началу амбулаторного лечения. Такими факторами могут быть:</w:t>
      </w:r>
    </w:p>
    <w:p w:rsidR="00323025" w:rsidRPr="00323025" w:rsidRDefault="00323025" w:rsidP="00323025">
      <w:pPr>
        <w:numPr>
          <w:ilvl w:val="0"/>
          <w:numId w:val="2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наличие непереносимости лекарственных препаратов и материалов, используемых для лечения;</w:t>
      </w:r>
    </w:p>
    <w:p w:rsidR="00323025" w:rsidRPr="00323025" w:rsidRDefault="00323025" w:rsidP="00323025">
      <w:pPr>
        <w:numPr>
          <w:ilvl w:val="0"/>
          <w:numId w:val="2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сопутствующие заболевания, отягощающие лечение;</w:t>
      </w:r>
    </w:p>
    <w:p w:rsidR="00323025" w:rsidRPr="00323025" w:rsidRDefault="00323025" w:rsidP="00323025">
      <w:pPr>
        <w:numPr>
          <w:ilvl w:val="0"/>
          <w:numId w:val="2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острые воспалительные заболевания органов и тканей рта;</w:t>
      </w:r>
    </w:p>
    <w:p w:rsidR="00323025" w:rsidRPr="00323025" w:rsidRDefault="00323025" w:rsidP="00323025">
      <w:pPr>
        <w:numPr>
          <w:ilvl w:val="0"/>
          <w:numId w:val="2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угрожающие жизни острое состояние/заболевание или обострение хронического заболевания (в том числе инфаркт миокарда, острое нарушение мозгового кровообращения), развившиеся менее чем за 6 месяцев до момента обращения за стоматологической помощью и другие тяжелые общесоматические состояния;</w:t>
      </w:r>
    </w:p>
    <w:p w:rsidR="00323025" w:rsidRPr="00323025" w:rsidRDefault="00323025" w:rsidP="00323025">
      <w:pPr>
        <w:numPr>
          <w:ilvl w:val="0"/>
          <w:numId w:val="2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отказ пациента от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Дополнительным методом исследования является рентгенологическое исследование.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ОБЩИЕ ПОДХОДЫ К ЛЕЧЕНИЮ ПЕРИКОРОНИТА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Принципы лечения больных с перикоронитом предусматривают одновременное решение нескольких задач:</w:t>
      </w:r>
    </w:p>
    <w:p w:rsidR="00323025" w:rsidRPr="00323025" w:rsidRDefault="00323025" w:rsidP="00323025">
      <w:pPr>
        <w:numPr>
          <w:ilvl w:val="0"/>
          <w:numId w:val="23"/>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устранение боли;</w:t>
      </w:r>
    </w:p>
    <w:p w:rsidR="00323025" w:rsidRPr="00323025" w:rsidRDefault="00323025" w:rsidP="00323025">
      <w:pPr>
        <w:numPr>
          <w:ilvl w:val="0"/>
          <w:numId w:val="23"/>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предупреждение дальнейшего развития патологического процесса;</w:t>
      </w:r>
    </w:p>
    <w:p w:rsidR="00323025" w:rsidRPr="00323025" w:rsidRDefault="00323025" w:rsidP="00323025">
      <w:pPr>
        <w:numPr>
          <w:ilvl w:val="0"/>
          <w:numId w:val="23"/>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сохранение и восстановление функциональной способности всей зубочелюстной системы;</w:t>
      </w:r>
    </w:p>
    <w:p w:rsidR="00323025" w:rsidRPr="00323025" w:rsidRDefault="00323025" w:rsidP="00323025">
      <w:pPr>
        <w:numPr>
          <w:ilvl w:val="0"/>
          <w:numId w:val="23"/>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предупреждение развития острых одонтогенных воспалительных патологических процессов в околозубных и околочелюстных тканях;</w:t>
      </w:r>
    </w:p>
    <w:p w:rsidR="00323025" w:rsidRPr="00323025" w:rsidRDefault="00323025" w:rsidP="00323025">
      <w:pPr>
        <w:numPr>
          <w:ilvl w:val="0"/>
          <w:numId w:val="23"/>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повышение качества жизни пациентов.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Комплекс лечебных мероприятий проводят преимущественно в условиях поликлиники. Принимают во внимание выраженность воспалительных явлений, общую и местную картину заболевания, а также рентгенологические данные.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первую очередь необходимо ликвидировать острые воспалительные явления.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При лечении острого перикоронита (катаральная форма) достаточна только обработка пространства под «капюшоном» антисептическими растворами из шприца с затупленной </w:t>
      </w:r>
      <w:r w:rsidRPr="00323025">
        <w:rPr>
          <w:rFonts w:ascii="Arial" w:eastAsia="Times New Roman" w:hAnsi="Arial" w:cs="Arial"/>
          <w:color w:val="000000"/>
          <w:sz w:val="21"/>
          <w:szCs w:val="21"/>
          <w:lang w:eastAsia="ru-RU"/>
        </w:rPr>
        <w:lastRenderedPageBreak/>
        <w:t>иглой и наложение антисептических, болеутоляющих и кровоостанавливающих повязок или приподнимание и ретротранспозиция «капюшона» кзади полоской марли, смоченной йодоформной жидкостью. В случаях, когда места в позадимолярной ямке недостаточно для прорезывания зуба или он смещен в какую-либо сторону, воспаление повторяется, тогда проводят операцию удаления нижнего третьего моляра.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гнойном перикороните проводят операцию перикоронаротомию — рассечение «капюшона». Под рассеченный «капюшон» вводят небольшую тонкую полоску марли, пропитанной йодоформной жидкостью, турунду с препаратом, улучшающий трофику и регенерацию тканей.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Показан прием внутрь противовоспалительных и антигистаминных средств.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 стихания воспалительных явлений необходимо на основании клинических и рентгенологических данных решить вопрос о сохранении нижнего третьего зуба. Если для зуба в альвеолярной части челюсти достаточно места, то причиной затрудненного прорезывания является плотная слизистая оболочка, покрывающая его коронку. В этих случаях проводят полное иссечение «капюшона». Эту операцию осуществляют под инфильтрационной анестезией. Слизистую оболочку иссекают скальпелем или изогнутыми ножницами, можно использовать конхотом, лазерный скальпель, применить криодеструкцию.</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неправильном положении зуба, недостатке места в альвеолярной части челюсти, деструкции костной ткани у шейки зуба и по ходу корня, рецидивах воспалительного процесса зуб подлежит удалению.</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ОРГАНИЗАЦИЯ МЕДИЦИНСКОЙ ПОМОЩИ ПАЦИЕНТАМ С ПЕРИКОРОНИТОМ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Лечение пациентов с перикоронитом проводится в стоматологических медицинских организациях в амбулаторно-поликлинических условиях.</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Перечень стоматологического оборудования, материалов и инструментов, необходимых для работы врача, представлены в Приложении 1.</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помощи больным с перикоронитом осуществляется в врачами-стоматологами-хирургами и врачами-стоматологами общей практики или зубными врачами. В процессе оказания помощи принимают участие врачи-физиотерапевты и средний медицинский персонал.</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VII. ХАРАКТЕРИСТИКА ТРЕБОВАНИЙ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 Модель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Нозологическая форма:</w:t>
      </w:r>
      <w:r w:rsidRPr="00323025">
        <w:rPr>
          <w:rFonts w:ascii="Arial" w:eastAsia="Times New Roman" w:hAnsi="Arial" w:cs="Arial"/>
          <w:color w:val="000000"/>
          <w:sz w:val="21"/>
          <w:szCs w:val="21"/>
          <w:lang w:eastAsia="ru-RU"/>
        </w:rPr>
        <w:t> острый перикоронит</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Стадия: </w:t>
      </w:r>
      <w:r w:rsidRPr="00323025">
        <w:rPr>
          <w:rFonts w:ascii="Arial" w:eastAsia="Times New Roman" w:hAnsi="Arial" w:cs="Arial"/>
          <w:color w:val="000000"/>
          <w:sz w:val="21"/>
          <w:szCs w:val="21"/>
          <w:lang w:eastAsia="ru-RU"/>
        </w:rPr>
        <w:t>любая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Фаза: </w:t>
      </w:r>
      <w:r w:rsidRPr="00323025">
        <w:rPr>
          <w:rFonts w:ascii="Arial" w:eastAsia="Times New Roman" w:hAnsi="Arial" w:cs="Arial"/>
          <w:color w:val="000000"/>
          <w:sz w:val="21"/>
          <w:szCs w:val="21"/>
          <w:lang w:eastAsia="ru-RU"/>
        </w:rPr>
        <w:t>острая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Осложнение: </w:t>
      </w:r>
      <w:r w:rsidRPr="00323025">
        <w:rPr>
          <w:rFonts w:ascii="Arial" w:eastAsia="Times New Roman" w:hAnsi="Arial" w:cs="Arial"/>
          <w:color w:val="000000"/>
          <w:sz w:val="21"/>
          <w:szCs w:val="21"/>
          <w:lang w:eastAsia="ru-RU"/>
        </w:rPr>
        <w:t>без осложнений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Код по МКБ-C:</w:t>
      </w:r>
      <w:r w:rsidRPr="00323025">
        <w:rPr>
          <w:rFonts w:ascii="Arial" w:eastAsia="Times New Roman" w:hAnsi="Arial" w:cs="Arial"/>
          <w:color w:val="000000"/>
          <w:sz w:val="21"/>
          <w:szCs w:val="21"/>
          <w:lang w:eastAsia="ru-RU"/>
        </w:rPr>
        <w:t> </w:t>
      </w:r>
      <w:r w:rsidRPr="00323025">
        <w:rPr>
          <w:rFonts w:ascii="Arial" w:eastAsia="Times New Roman" w:hAnsi="Arial" w:cs="Arial"/>
          <w:i/>
          <w:iCs/>
          <w:color w:val="000000"/>
          <w:sz w:val="21"/>
          <w:szCs w:val="21"/>
          <w:lang w:eastAsia="ru-RU"/>
        </w:rPr>
        <w:t>К05.22</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 Критерии и признаки, определяющие модель пациента:</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боль при жевании;</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гиперемия и отек слизистой оболочки в области нижних третьих моляров и ретромолярной области;</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наличие экссудата: серозного при катаральной форме, гнойного при гнойной форме;</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увеличение регионарных лимфатических узлов;</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возможно затруднение открывания рта;</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повышение температуры тела, недомогание;</w:t>
      </w:r>
    </w:p>
    <w:p w:rsidR="00323025" w:rsidRPr="00323025" w:rsidRDefault="00323025" w:rsidP="00323025">
      <w:pPr>
        <w:numPr>
          <w:ilvl w:val="0"/>
          <w:numId w:val="24"/>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изменение конфигурации лица за счет коллатерального отека мягких тканей в области причинного зуба.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7.1.2. Порядок включения пациента в Клинические рекомендации (протоколы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Состояние пациента, удовлетворяющее критериям и признакам диагностики данной модели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7.1.3. Требования к диагностике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6142"/>
        <w:gridCol w:w="2021"/>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Кратность 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Сбор анамнеза и жалоб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Визуальное исследование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органов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открывания рта и ограничения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Перкуссия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Радиовизиография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*«1» - если 1 раз; «согласно алгоритму» - если обязательно несколько раз (2 и более); «по</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потребности» - если не обязательно (на усмотрение лечащего врача).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7.1.4. Характеристика алгоритмов и особенностей выполнения диагностических мероприятий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Сбор анамнеза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сборе анамнеза выясняют наличие или отсутствие жалоб, аллергический анамнез, наличие острых и хронических соматических заболеваний.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Целенаправленно выявляют жалобы на боли и дискомфорт в области нижнего третьего моляра, в ретромолярной области, их характер, сроки появления, когда пациент обратил внимание на появление дискомфорта. Выясняют - осуществляет ли больной надлежащий гигиенический уход за ртом.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Визуальное исследование, внешний осмотр челюстно-лицевой области, осмотр с помощью дополнительных инструментов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внешнем осмотре челюстно-лицевой области обращают внимание на конфигурацию лица, наличие коллатерального отека. Может возникнуть отечность в области угла нижней челюсти на стороне причинного зуба, проводят пальпацию поднижнечелюстных лимфатических узлов, жевательных мышц, слюнных желез и височно-нижнечелюстного сустава. Оценивают степень открывания рта и болезненность.</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осмотре рта оценивают состояние зубных рядов. Детально обследуют область третьих моляров, правильное или неправильное их расположение в альвеолярной части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челюсти; достаточно или недостаточно места для их прорезывания и их взаимодействие с зубами-антагонистами.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Оценивают состояние слизистой оболочки вокруг нижнего третьего моляра, который может быть покрыт гиперемированным и отечным «капюшоном».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Определяют гигиенический и пародонтологический индексы.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качестве дополнительного метода исследования используют рентгенологический метод исследования.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7.1.5. Требования к лечению амбулаторно-поликлиническому</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50"/>
        <w:gridCol w:w="5859"/>
        <w:gridCol w:w="1896"/>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Кратность 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Обучение гигиене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Наложение повязки при операциях на органах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Хирургическая обработка раны или инфицированной ткани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A16.07.001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Удаление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Операция удаления непрорезавшегося, дистопированного или сверхкомплектного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А16.07.058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Лечение перикоронита (промывание, рассечение или иссечение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Электрофорез лекарственных препаратов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Диатермокоагуляция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Магнитотерапия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Дарсонвализация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Флюктуоризация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электрическими полями (КВЧ)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надтональной частоты </w:t>
            </w:r>
            <w:r w:rsidRPr="00323025">
              <w:rPr>
                <w:rFonts w:ascii="Arial" w:eastAsia="Times New Roman" w:hAnsi="Arial" w:cs="Arial"/>
                <w:color w:val="000000"/>
                <w:sz w:val="21"/>
                <w:szCs w:val="21"/>
                <w:lang w:eastAsia="ru-RU"/>
              </w:rPr>
              <w:br/>
              <w:t>(ультратонотерапия)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ультравысокой частоты </w:t>
            </w:r>
            <w:r w:rsidRPr="00323025">
              <w:rPr>
                <w:rFonts w:ascii="Arial" w:eastAsia="Times New Roman" w:hAnsi="Arial" w:cs="Arial"/>
                <w:color w:val="000000"/>
                <w:sz w:val="21"/>
                <w:szCs w:val="21"/>
                <w:lang w:eastAsia="ru-RU"/>
              </w:rPr>
              <w:br/>
              <w:t>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А17.07.012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Ультравысокочастотная индуктотермия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магнитными полями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(консультация)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А11.07.011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Инъекционное введение лекарственных средств в челюстно-лицевую область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Вскрытие подслизистого или поднадкостничного очага воспаления (рассечение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 «1» - если 1 раз; «согласно алгоритму» - если обязательно несколько раз (2 и более); «по</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потребности» - если не обязательно (на усмотрение лечащего врача).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7.1.6. Характеристика алгоритмов и особенностей выполнения немедикаментозной помощи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Немедикаментозная помощь при острых формах перикоронита предполагает проведение экстренных мероприятий, направленных на устранение или снижение воспаления (рассечение «капюшона»). Дальнейшее лечение в плановом порядке.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Характеристики алгоритмов и особенностей проведения хирургических вмешательств представлены в Приложении 2.</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Алгоритм проведения физиотерапевтических процедур</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Назначают тепловые процедуры: ванночки, полоскание рта, ингаляции, физические методы лечения: УВЧ, микроволновую терапию по 5-7 процедур, излучение гелий-неонового или инфракрасного лазера (5-7 сеансов). При отечности околочелюстных мягких тканей, лимфадените показано светолечение инфракрасной лампой, лазерное воздействие, наружные мазевые повязки. После стихания воспалительных явлений необходимо с учетом клинических и рентгенологических данных решить вопрос о сохранении нижнего третьего моляра.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7.1.7. Требования к лекарственной помощи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924"/>
        <w:gridCol w:w="1581"/>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Частота назначения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Противомикробные: антибиотики, сульфаниламиды, производные нитрофурана, противовирусные препараты и т.д., антисептики (группа галогенов, окислители, кислоты и щелочи, спирты, фенолы, красители, дегти, смолы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Местный анестетик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Антигистаминные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Нестероидные противовоспалительные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по </w:t>
            </w:r>
            <w:r w:rsidRPr="00323025">
              <w:rPr>
                <w:rFonts w:ascii="Arial" w:eastAsia="Times New Roman" w:hAnsi="Arial" w:cs="Arial"/>
                <w:color w:val="000000"/>
                <w:sz w:val="21"/>
                <w:szCs w:val="21"/>
                <w:lang w:eastAsia="ru-RU"/>
              </w:rPr>
              <w:lastRenderedPageBreak/>
              <w:t>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Органотропные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Эубиотик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Гормональные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7.1.8. Характеристика алгоритмов и особенностей применения медикаментов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показаниям назначают антибактериальные, противовоспалительные и антигистаминные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Органотропные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случаях применения антибиотиков назначают органотропные средства, нормализующие микрофлору кишечника.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Антисептические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Антисептические средства используются в виде полоскания, ванночек (применяют 7-10 дней).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Анестетики, используемые для местной анестезии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Для каждого оперативного вмешательства выбирать тот анестетик, который показан больному с точки зрения функционального состояния его организма, наличия сопутствующих заболеваний и степени их компенсации, характера предстоящего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Противомикробные препараты для системного применения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Назначают при перикороните, сопровождающимся соматической патологией, агрессивным течением.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Нестероидные противовоспалительные препараты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Нестероидные противовоспалительные средства (НПВС) в хирургической практике назначают как противовоспалительное, анальгезирующее, жаропонижающее действие и антиагрегантное.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7.1.9. Требования к режиму труда, отдыха, лечения и реабилитации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случае острого перикоронита или сложного удаления нижнего третьего моляра (затрудненное открывание рта) больному выдается листок нетрудоспособности. Необходимо наблюдение за пациентом до полного стихания воспалительного процесса в течение от 3 до 5 дней. Не перегревать организм. Исключить физические нагрузки.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7.1.10. Требования к уходу за пациентом и вспомогательным процедурам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Пациенту после операции удаления нижнего третьего моляра в обязательном порядке явиться на следующий день для осмотра к врачу-стоматологу. В случае сохранения зуба посещение назначают минимум один раз в полгода для проведения профилактических осмотров и гигиенических мероприятий.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7.1.11. Требования к диетическим назначениям и ограничениям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день хирургического вмешательства не рекомендовано принимать пищу в течение двух часов после операции, также не следует жевать на прооперированной стороне, избегать приема грубой, горячей пищи.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7.1.12. Форма информированного добровольного согласия пациента при выполнении клинических рекомендаций (протоколов лечения)</w:t>
      </w:r>
      <w:r w:rsidRPr="00323025">
        <w:rPr>
          <w:rFonts w:ascii="Arial" w:eastAsia="Times New Roman" w:hAnsi="Arial" w:cs="Arial"/>
          <w:color w:val="000000"/>
          <w:sz w:val="21"/>
          <w:szCs w:val="21"/>
          <w:lang w:eastAsia="ru-RU"/>
        </w:rPr>
        <w:t> представлена в Приложении 3.</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7.1.13. Дополнительная информация для пациента и членов его семьи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Подробные рекомендации приведены в алгоритмах к каждому виду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7.1.14. Правила изменения требований при выполнении клинических рекомендации (протоколов лечения) и прекращении действия их требований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выявлении признаков другого заболевания наряду с перикоронитом, медицинская помощь пациенту оказывается в соответствии с требованиями: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а) раздела Клинических рекомендаций (протоколов лечения), соответствующего перикорониту;</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 Клинических рекомендаций (протоколов лечения) с выявленным заболеванием или синдромом.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7.1.15. Возможные исходы и их характеристики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95"/>
        <w:gridCol w:w="985"/>
        <w:gridCol w:w="2642"/>
        <w:gridCol w:w="2008"/>
        <w:gridCol w:w="2175"/>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Частота разви-тия,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Преемственность и этапность оказания медицинской помощи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Компенсация функции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Восстановление внешнего вида слизистой оболочки десневого края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перикоронита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перикоронита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Развитие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Появление новых поражений или осложнений, несмот-ря на проводимое лечение (например, рецидив,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Воспалительный процесс распрост-раняется на клетчатку и надкостницу поза-димолярной ямки, который может привести к любым осложнениям по тяжести (периостит, флегмона), требу-ющим в обязательном порядке удаление нижнего третьего моляра.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7.1.16. Стоимостные характеристики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Стоимостные характеристики определяются согласно требованиям нормативных документов.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7.2. Модель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Нозологическая форма:</w:t>
      </w:r>
      <w:r w:rsidRPr="00323025">
        <w:rPr>
          <w:rFonts w:ascii="Arial" w:eastAsia="Times New Roman" w:hAnsi="Arial" w:cs="Arial"/>
          <w:color w:val="000000"/>
          <w:sz w:val="21"/>
          <w:szCs w:val="21"/>
          <w:lang w:eastAsia="ru-RU"/>
        </w:rPr>
        <w:t> хронический перикоронит</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Стадия - </w:t>
      </w:r>
      <w:r w:rsidRPr="00323025">
        <w:rPr>
          <w:rFonts w:ascii="Arial" w:eastAsia="Times New Roman" w:hAnsi="Arial" w:cs="Arial"/>
          <w:color w:val="000000"/>
          <w:sz w:val="21"/>
          <w:szCs w:val="21"/>
          <w:lang w:eastAsia="ru-RU"/>
        </w:rPr>
        <w:t>любая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Фаза - </w:t>
      </w:r>
      <w:r w:rsidRPr="00323025">
        <w:rPr>
          <w:rFonts w:ascii="Arial" w:eastAsia="Times New Roman" w:hAnsi="Arial" w:cs="Arial"/>
          <w:color w:val="000000"/>
          <w:sz w:val="21"/>
          <w:szCs w:val="21"/>
          <w:lang w:eastAsia="ru-RU"/>
        </w:rPr>
        <w:t>стабильное течение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Осложнение - </w:t>
      </w:r>
      <w:r w:rsidRPr="00323025">
        <w:rPr>
          <w:rFonts w:ascii="Arial" w:eastAsia="Times New Roman" w:hAnsi="Arial" w:cs="Arial"/>
          <w:color w:val="000000"/>
          <w:sz w:val="21"/>
          <w:szCs w:val="21"/>
          <w:lang w:eastAsia="ru-RU"/>
        </w:rPr>
        <w:t>без осложнений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Код по МКБ-10:</w:t>
      </w:r>
      <w:r w:rsidRPr="00323025">
        <w:rPr>
          <w:rFonts w:ascii="Arial" w:eastAsia="Times New Roman" w:hAnsi="Arial" w:cs="Arial"/>
          <w:color w:val="000000"/>
          <w:sz w:val="21"/>
          <w:szCs w:val="21"/>
          <w:lang w:eastAsia="ru-RU"/>
        </w:rPr>
        <w:t> </w:t>
      </w:r>
      <w:r w:rsidRPr="00323025">
        <w:rPr>
          <w:rFonts w:ascii="Arial" w:eastAsia="Times New Roman" w:hAnsi="Arial" w:cs="Arial"/>
          <w:i/>
          <w:iCs/>
          <w:color w:val="000000"/>
          <w:sz w:val="21"/>
          <w:szCs w:val="21"/>
          <w:lang w:eastAsia="ru-RU"/>
        </w:rPr>
        <w:t>К05.32</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7.2.1. Критерии и признаки, определяющие модель пациента:</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боль при жевании;</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гиперемия и отек слизистой оболочки в области нижних третьих моляров и ретромолярной области;</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выделение гнойного содержимого;</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увеличение регионарных лимфатических узлов;</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затруднение открывания рта;</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повышение температуры тела, недомогание;</w:t>
      </w:r>
    </w:p>
    <w:p w:rsidR="00323025" w:rsidRPr="00323025" w:rsidRDefault="00323025" w:rsidP="00323025">
      <w:pPr>
        <w:numPr>
          <w:ilvl w:val="0"/>
          <w:numId w:val="25"/>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изменение конфигурации лица за счет коллатерального отека мягких тканей в области причинного зуба;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7.2.2. Порядок включения пациента в Клинические рекомендации (протоколы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Состояние пациента, удовлетворяющее критериям и признакам диагностики данной модели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7.2.3. Требования к диагностике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6142"/>
        <w:gridCol w:w="2021"/>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Кратность 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Сбор анамнеза и жалоб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Визуальное исследование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органов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открывания рта и ограничения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Перкуссия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Радиовизиография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7.2.4. Характеристика алгоритмов и особенностей выполнения диагностическихмероприятий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При сборе анамнеза заболевания уточняют,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больной надлежащий гигиенический уход за ртом. </w:t>
      </w:r>
      <w:r w:rsidRPr="00323025">
        <w:rPr>
          <w:rFonts w:ascii="Arial" w:eastAsia="Times New Roman" w:hAnsi="Arial" w:cs="Arial"/>
          <w:color w:val="000000"/>
          <w:sz w:val="21"/>
          <w:szCs w:val="21"/>
          <w:lang w:eastAsia="ru-RU"/>
        </w:rPr>
        <w:lastRenderedPageBreak/>
        <w:t>Обращают внимание на гигиенические навыки пациента по уходу за ртом: когда, сколько раз в день чистит зубы, способ чистки, какие пасты и щетки использует, как часто их меняет. Для контроля качества чистки зубов используют индикаторы зубного налета и индексы гигиены.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Выясняют аллергологический анамнез, перенесенные и сопутствующие заболевания.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Визуальное исследование, внешний осмотр челюстно-лицевой области, осмотр рта с помощью дополнительных инструментов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начинают с внешнего осмотра и пальпации регионарных лимфатических узлов, слюнных желез, жевательных мышц и височно-нижнечелюстного сустава, свободно или затруднено открывание рта.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осмотре рта обращают внимание на положение зуба с учетом возможности дальнейшего его сохранения.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Оценивают состояние слизистой оболочки, ее цвет, степень отека, степень увлажненности, наличие морфологических элементов поражения, характер слюны.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Проводят оценку состояния твердых тканей зубов.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качестве дополнительных методов обследования применяют рентгенологическое обследование.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7.2.5. Требования к лечению амбулаторно-поликлиническому</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50"/>
        <w:gridCol w:w="5859"/>
        <w:gridCol w:w="1896"/>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Кратность 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Обучение гигиене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Наложение повязки при операциях на органах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Хирургическая обработка раны или инфицированной ткани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A16.07.001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Удаление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Операция удаления непрорезавшегося, дистопированного или сверхкомплектного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А16.07.058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Лечение перикоронита (промывание, рассечение или иссечение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Электрофорез лекарственных препаратов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Диатермокоагуляция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Магнитотерапия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Дарсонвализация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Флюктуоризация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электрическими полями (КВЧ)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надтональной частоты </w:t>
            </w:r>
            <w:r w:rsidRPr="00323025">
              <w:rPr>
                <w:rFonts w:ascii="Arial" w:eastAsia="Times New Roman" w:hAnsi="Arial" w:cs="Arial"/>
                <w:color w:val="000000"/>
                <w:sz w:val="21"/>
                <w:szCs w:val="21"/>
                <w:lang w:eastAsia="ru-RU"/>
              </w:rPr>
              <w:br/>
              <w:t>(ультратонотерапия)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ультравысокой частоты </w:t>
            </w:r>
            <w:r w:rsidRPr="00323025">
              <w:rPr>
                <w:rFonts w:ascii="Arial" w:eastAsia="Times New Roman" w:hAnsi="Arial" w:cs="Arial"/>
                <w:color w:val="000000"/>
                <w:sz w:val="21"/>
                <w:szCs w:val="21"/>
                <w:lang w:eastAsia="ru-RU"/>
              </w:rPr>
              <w:br/>
              <w:t>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Ультравысокочастотная индуктотермия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Воздействие магнитными полями при патологии полости </w:t>
            </w:r>
            <w:r w:rsidRPr="00323025">
              <w:rPr>
                <w:rFonts w:ascii="Arial" w:eastAsia="Times New Roman" w:hAnsi="Arial" w:cs="Arial"/>
                <w:color w:val="000000"/>
                <w:sz w:val="21"/>
                <w:szCs w:val="21"/>
                <w:lang w:eastAsia="ru-RU"/>
              </w:rPr>
              <w:lastRenderedPageBreak/>
              <w:t>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В01.003.004.004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(консультация)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А11.07.011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Инъекционное введение лекарственных средств в челюстно-лицевую область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Вскрытие подслизистого или поднадкостничного очага воспаления (рассечение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 «1» - если 1 раз; «согласно алгоритму» - если обязательно несколько раз (2 и более); «по</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i/>
          <w:iCs/>
          <w:color w:val="000000"/>
          <w:sz w:val="21"/>
          <w:szCs w:val="21"/>
          <w:lang w:eastAsia="ru-RU"/>
        </w:rPr>
        <w:t>потребности» - если не обязательно (на усмотрение лечащего врача)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7.2.6. Характеристика алгоритмов и особенностей выполнения немедикаментозной помощи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Немедикаментозная помощь включает хирургическое лечение (иссечение «капюшона», удаление зуба), а также направлена на устранение микробного фактора. Алгоритм хирургического лечения представлен в Приложении 2.</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7.2.7. Требования к лекарственной помощи амбулаторно-поликлинической</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924"/>
        <w:gridCol w:w="1581"/>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Частота назначения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Противомикробные: антибиотики, сульфаниламиды, производные нитрофурана, противовирусные препараты и т.д., антисептики (группа галогенов, окислители, кислоты и щелочи, спирты, фенолы, красители, дегти, смолы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Местный анестетик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Антигистаминные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Нестероидные противовоспалительные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Органотропные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Эубиотики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Гормональные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потребности</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7.2.8. Характеристика алгоритмов и особенностей применения медикаментов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Органотропные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случаях применения антибиотиков назначают органотропные средства, нормализующие микрофлору кишечника.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Антисептические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Антисептические средства используются в виде полоскания, ванночек (применяют 7-10 дней).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lastRenderedPageBreak/>
        <w:t>Анестетики, используемые для местной анестезии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Для каждого оперативного вмешательства выбирать тот анестетик, который показан больному с точки зрения функционального состояния его организма, наличия сопутствующих заболеваний и степени их компенсации, характера предстоящего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Противомикробные препараты для системного применения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Назначают при перикороните, сопровождающимся соматической патологией, агрессивным течением.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Нестероидные противовоспалительные препараты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Нестероидные противовоспалительные средства (НПВС) в хирургической практике назначают как противовоспалительное, анальгезирующее, жаропонижающее действие и антиагрегантное.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7.2.9. Требования к режиму труда, отдыха, лечения и реабилитации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случае хронического перикоронита или сложного удаления нижнего третьего моляра (затрудненное открывание рта) больному выдается листок нетрудоспособности. Необходимо наблюдение за пациентом до полного стихания воспалительного процесса в течение от 3 до 5 дней. Не перегревать организм. Исключить физические нагрузки.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7.2.10. Требования к уходу за пациентом и вспомогательным процедурам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Подробные рекомендации приведены в алгоритмах к каждому виду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7.2.11. Требования к диетическим назначениям и ограничениям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день хирургического вмешательства не рекомендовано принимать пищу в течение двух часов, также не следует жевать на прооперированной стороне, избегать приема грубой, горячей пищи. Запрещено в этот день посещать баню.</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7.2.12. Форма информированного добровольного согласия пациента при выполнении клинических рекомендаций (протоколов лечения) представлена в</w:t>
      </w:r>
      <w:r w:rsidRPr="00323025">
        <w:rPr>
          <w:rFonts w:ascii="Arial" w:eastAsia="Times New Roman" w:hAnsi="Arial" w:cs="Arial"/>
          <w:color w:val="000000"/>
          <w:sz w:val="21"/>
          <w:szCs w:val="21"/>
          <w:lang w:eastAsia="ru-RU"/>
        </w:rPr>
        <w:t> Приложение 3.</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7.2.13. Дополнительная информация для пациента и членов его семьи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Подробные рекомендации приведены в алгоритмах к каждому виду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7.2.14. Правила изменения требований при выполнении клинических рекомендаций (протоколов лечения) и прекращении действия их требований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выявлении признаков другого заболевания наряду с перикоронитом, медицинская помощь пациенту оказывается в соответствии с требованиями: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 раздела этих Клинических рекомендаций (протоколов лечения), соответствующего перикорониту;</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 Клинических рекомендаций (протоколов лечения) с выявленным заболеванием или синдромом.</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7.2.15. Возможные исходы и их характеристики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5"/>
        <w:gridCol w:w="857"/>
        <w:gridCol w:w="3102"/>
        <w:gridCol w:w="1479"/>
        <w:gridCol w:w="2262"/>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Час-тота разви-тия,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Преемственность и этапность оказания медицинской помощи</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Компенсация функции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Восстановление внешнего вида слизистой оболочки десневого края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Динамическое наблюдение 2 раза в год</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Оказание медицинской помощи по протоколу соответствующего </w:t>
            </w:r>
            <w:r w:rsidRPr="00323025">
              <w:rPr>
                <w:rFonts w:ascii="Arial" w:eastAsia="Times New Roman" w:hAnsi="Arial" w:cs="Arial"/>
                <w:color w:val="000000"/>
                <w:sz w:val="21"/>
                <w:szCs w:val="21"/>
                <w:lang w:eastAsia="ru-RU"/>
              </w:rPr>
              <w:lastRenderedPageBreak/>
              <w:t>заболевания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Развитие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Появление новых поражений или осложнений, несмотря на проводимое лечение (например, рецидив,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Воспалительный процесс распространяется на клет-чатку и надкостницу позадимолярной ямки, который может привести к любым осложнениям по тяжести (периостит, флегмона), требующим в обязательном порядке удаление нижнего третьего моляра.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VIII. ГРАФИЧЕСКОЕ, СХЕМАТИЧЕСКОЕ И ТАБЛИЧНОЕ ПРЕДСТАВЛЕНИЕ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требуется.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IX. МОНИТОРИРОВАНИЕ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КРИТЕРИИ И МЕТОДОЛОГИЯ МОНИТОРИНГА И ОЦЕНКИ ЭФФЕКТИВНОСТИ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ВЫПОЛНЕНИЯ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Мониторирование проводится на всей территории Российской Федерации.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Перечень медицинских организаций, в которых проводится мониторирование данного документа, определяется ежегодно учреждением, ответственным за мониторирование. Медицинская организация информируется о включении в перечень по мониторированию протокола письменно. Мониторирование включает в себя:</w:t>
      </w:r>
    </w:p>
    <w:p w:rsidR="00323025" w:rsidRPr="00323025" w:rsidRDefault="00323025" w:rsidP="00323025">
      <w:pPr>
        <w:numPr>
          <w:ilvl w:val="0"/>
          <w:numId w:val="26"/>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сбор информации: о ведении пациентов с перикоронитом в стоматологических медицинских организациях;</w:t>
      </w:r>
    </w:p>
    <w:p w:rsidR="00323025" w:rsidRPr="00323025" w:rsidRDefault="00323025" w:rsidP="00323025">
      <w:pPr>
        <w:numPr>
          <w:ilvl w:val="0"/>
          <w:numId w:val="26"/>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анализ полученных данных;</w:t>
      </w:r>
    </w:p>
    <w:p w:rsidR="00323025" w:rsidRPr="00323025" w:rsidRDefault="00323025" w:rsidP="00323025">
      <w:pPr>
        <w:numPr>
          <w:ilvl w:val="0"/>
          <w:numId w:val="26"/>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составление отчета о результатах проведенного анализа;</w:t>
      </w:r>
    </w:p>
    <w:p w:rsidR="00323025" w:rsidRPr="00323025" w:rsidRDefault="00323025" w:rsidP="00323025">
      <w:pPr>
        <w:numPr>
          <w:ilvl w:val="0"/>
          <w:numId w:val="26"/>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представление отчета группе разработчиков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Исходными данными при мониторировании являются:</w:t>
      </w:r>
    </w:p>
    <w:p w:rsidR="00323025" w:rsidRPr="00323025" w:rsidRDefault="00323025" w:rsidP="00323025">
      <w:pPr>
        <w:numPr>
          <w:ilvl w:val="0"/>
          <w:numId w:val="27"/>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медицинская документация — медицинская карта стоматологического больного (форма 043/у);</w:t>
      </w:r>
    </w:p>
    <w:p w:rsidR="00323025" w:rsidRPr="00323025" w:rsidRDefault="00323025" w:rsidP="00323025">
      <w:pPr>
        <w:numPr>
          <w:ilvl w:val="0"/>
          <w:numId w:val="27"/>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тарифы на медицинские услуги;</w:t>
      </w:r>
    </w:p>
    <w:p w:rsidR="00323025" w:rsidRPr="00323025" w:rsidRDefault="00323025" w:rsidP="00323025">
      <w:pPr>
        <w:numPr>
          <w:ilvl w:val="0"/>
          <w:numId w:val="27"/>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тарифы на стоматологические материалы и лекарственные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необходимости при мониторировании могут быть использованы иные документы.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стоматологических медицинских организациях, определенных перечнем по мониторированию, раз в полгода на основании медицинской документации составляется карта пациента (Приложение 4) о лечении пациентов с перикоронитом, соответствующих моделям пациента в данных Клинических рекомендациях (протоколах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анализируемые в процессе мониторинга показатели входят: критерии включения и исключения из Клинических рекомендаций (протоколов лечения), перечни медицинских услуг обязательного и дополнительного ассортимента, перечни лекарственных средств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обязательного и дополнительного ассортимента, исходы заболевания, стоимость выполнения медицинской помощи по клиническим рекомендациям (протоколам лечения) и др.</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ПРИНЦИПЫ РАНДОМИЗАЦИИ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данных Клинических рекомендаций (протоколов лечения) рандомизация (медицинских организаций, пациентов и т. д.) не предусмотрена.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ПОРЯДОК ОЦЕНКИ И ДОКУМЕНТИРОВАНИЯ ПОБОЧНЫХ ЭФФЕКТОВ И РАЗВИТИЯ ОСЛОЖНЕНИЙ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Информация о побочных эффектах и осложнениях, возникших в процессе диагностики и лечения больных, регистрируется в карте пациента (Приложение 4).</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ПОРЯДОК ИСКЛЮЧЕНИЯ ПАЦИЕНТА ИЗ МОНИТОРИРОВАНИЯ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Пациент считается включенным в мониторирование при заполнении на него карты пациента. Исключение из мониторирования проводится в случае невозможности продолжения заполнения карты (например, неявка на врачебный прием). В этом случае карта направляется в учреждение, ответственное за мониторирование, с отметкой о причине исключения пациента из Протокола.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ПРОМЕЖУТОЧНАЯ ОЦЕНКА И ВНЕСЕНИЕ ИЗМЕНЕНИЙ В КЛИНИЧЕСКИЕ РЕКОМЕНДАЦИИ (ПРОТОКОЛЫ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Оценка выполнения проводится один раз в год по результатам анализа сведений, полученных при мониторировании.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Внесение изменений в Клинические рекомендации (протоколы лечения) проводится в случае получения информации: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 о наличии в Клинических рекомендациях (протоколах лечения) требований, наносящих урон здоровью пациентов,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 при получении убедительных данных о необходимости изменений требований Клинических рекомендаций (протоколов лечения) обязательного уровня.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Решение об изменениях принимается группой разработчиков. Введение изменений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требований клинических рекомендаций (протоколов лечения) в действие осуществляется на основании решения Совета Стоматологической Ассоциации России.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ПАРАМЕТРЫ ОЦЕНКИ КАЧЕСТВА ЖИЗНИ ПРИ ВЫПОЛНЕНИИ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Для оценки качества жизни пациента с перикоронитом, соответствующей моделям Протокола, используют аналоговую шкалу (приложение 5).</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ОЦЕНКА СТОИМОСТИ ВЫПОЛНЕНИЯ КЛИНИЧЕСКИХ РЕКОМЕНДАЦИЙ (ПРОТОКОЛОВ ЛЕЧЕНИЯ) И ЦЕНЫ КАЧЕСТВА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Клинико-экономический анализ проводится согласно требованиям нормативных документов.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СРАВНЕНИЕ РЕЗУЛЬТАТОВ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мониторировании Клинических рекомендаций (протоколов лечения) ежегодно проводится сравнение результатов выполнения его требований, статистических данных, показателей деятельности медицинских организаций.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ПОРЯДОК ФОРМИРОВАНИЯ ОТЧЕТА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ежегодный отчет о результатах мониторирования включаются количественные результаты, полученные при разработке медицинских карт, и их качественный анализ, выводы, предложения по актуализации Клинических рекомендаций (протоколов лечения).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Отчет представляется в Стоматологическую Ассоциацию России учреждением, ответственным за мониторирование данных Клинических рекомендаций (протоколов лечения). Результаты отчета могут быть опубликованы в открытой печати.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1</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lastRenderedPageBreak/>
        <w:t>Стандарт оснащения отделения (кабинета) хирургической стоматологии стоматологической поликлиники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6"/>
        <w:gridCol w:w="6090"/>
        <w:gridCol w:w="2939"/>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Количество, шт.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Автоклав (стерилизатор паровой) при </w:t>
            </w:r>
            <w:r w:rsidRPr="00323025">
              <w:rPr>
                <w:rFonts w:ascii="Arial" w:eastAsia="Times New Roman" w:hAnsi="Arial" w:cs="Arial"/>
                <w:color w:val="000000"/>
                <w:sz w:val="21"/>
                <w:szCs w:val="21"/>
                <w:lang w:eastAsia="ru-RU"/>
              </w:rPr>
              <w:br/>
              <w:t>отсутствии 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отделение </w:t>
            </w:r>
            <w:r w:rsidRPr="00323025">
              <w:rPr>
                <w:rFonts w:ascii="Arial" w:eastAsia="Times New Roman" w:hAnsi="Arial" w:cs="Arial"/>
                <w:color w:val="000000"/>
                <w:sz w:val="21"/>
                <w:szCs w:val="21"/>
                <w:lang w:eastAsia="ru-RU"/>
              </w:rPr>
              <w:br/>
              <w:t>(кабинет)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Аквадистиллятор (медицинский) при отсутствии </w:t>
            </w:r>
            <w:r w:rsidRPr="00323025">
              <w:rPr>
                <w:rFonts w:ascii="Arial" w:eastAsia="Times New Roman" w:hAnsi="Arial" w:cs="Arial"/>
                <w:color w:val="000000"/>
                <w:sz w:val="21"/>
                <w:szCs w:val="21"/>
                <w:lang w:eastAsia="ru-RU"/>
              </w:rPr>
              <w:br/>
              <w:t>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отделение </w:t>
            </w:r>
            <w:r w:rsidRPr="00323025">
              <w:rPr>
                <w:rFonts w:ascii="Arial" w:eastAsia="Times New Roman" w:hAnsi="Arial" w:cs="Arial"/>
                <w:color w:val="000000"/>
                <w:sz w:val="21"/>
                <w:szCs w:val="21"/>
                <w:lang w:eastAsia="ru-RU"/>
              </w:rPr>
              <w:br/>
              <w:t>(кабинет)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Автоклав для наконечников (стерилизатор </w:t>
            </w:r>
            <w:r w:rsidRPr="00323025">
              <w:rPr>
                <w:rFonts w:ascii="Arial" w:eastAsia="Times New Roman" w:hAnsi="Arial" w:cs="Arial"/>
                <w:color w:val="000000"/>
                <w:sz w:val="21"/>
                <w:szCs w:val="21"/>
                <w:lang w:eastAsia="ru-RU"/>
              </w:rPr>
              <w:br/>
              <w:t>паровой настольный)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Аппарат для снятия зубных отложений </w:t>
            </w:r>
            <w:r w:rsidRPr="00323025">
              <w:rPr>
                <w:rFonts w:ascii="Arial" w:eastAsia="Times New Roman" w:hAnsi="Arial" w:cs="Arial"/>
                <w:color w:val="000000"/>
                <w:sz w:val="21"/>
                <w:szCs w:val="21"/>
                <w:lang w:eastAsia="ru-RU"/>
              </w:rPr>
              <w:br/>
              <w:t>ультразвуковой (скейлер) при отсутствии в </w:t>
            </w:r>
            <w:r w:rsidRPr="00323025">
              <w:rPr>
                <w:rFonts w:ascii="Arial" w:eastAsia="Times New Roman" w:hAnsi="Arial" w:cs="Arial"/>
                <w:color w:val="000000"/>
                <w:sz w:val="21"/>
                <w:szCs w:val="21"/>
                <w:lang w:eastAsia="ru-RU"/>
              </w:rPr>
              <w:br/>
              <w:t>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Аспиратор (отсасыватель) хирургический при </w:t>
            </w:r>
            <w:r w:rsidRPr="00323025">
              <w:rPr>
                <w:rFonts w:ascii="Arial" w:eastAsia="Times New Roman" w:hAnsi="Arial" w:cs="Arial"/>
                <w:color w:val="000000"/>
                <w:sz w:val="21"/>
                <w:szCs w:val="21"/>
                <w:lang w:eastAsia="ru-RU"/>
              </w:rPr>
              <w:br/>
              <w:t>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Биксы (коробка стерилизационная для </w:t>
            </w:r>
            <w:r w:rsidRPr="00323025">
              <w:rPr>
                <w:rFonts w:ascii="Arial" w:eastAsia="Times New Roman" w:hAnsi="Arial" w:cs="Arial"/>
                <w:color w:val="000000"/>
                <w:sz w:val="21"/>
                <w:szCs w:val="21"/>
                <w:lang w:eastAsia="ru-RU"/>
              </w:rPr>
              <w:br/>
              <w:t>хранения стерильных инструментов и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Бормашина стоматологическая портативная </w:t>
            </w:r>
            <w:r w:rsidRPr="00323025">
              <w:rPr>
                <w:rFonts w:ascii="Arial" w:eastAsia="Times New Roman" w:hAnsi="Arial" w:cs="Arial"/>
                <w:color w:val="000000"/>
                <w:sz w:val="21"/>
                <w:szCs w:val="21"/>
                <w:lang w:eastAsia="ru-RU"/>
              </w:rPr>
              <w:br/>
              <w:t>при отсутствии МРУ и УС с микромотором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Бормашина стоматологическая портативная с </w:t>
            </w:r>
            <w:r w:rsidRPr="00323025">
              <w:rPr>
                <w:rFonts w:ascii="Arial" w:eastAsia="Times New Roman" w:hAnsi="Arial" w:cs="Arial"/>
                <w:color w:val="000000"/>
                <w:sz w:val="21"/>
                <w:szCs w:val="21"/>
                <w:lang w:eastAsia="ru-RU"/>
              </w:rPr>
              <w:br/>
              <w:t>физиодиспенсером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отделение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Боры стоматологические для прямого и углового</w:t>
            </w:r>
            <w:r w:rsidRPr="00323025">
              <w:rPr>
                <w:rFonts w:ascii="Arial" w:eastAsia="Times New Roman" w:hAnsi="Arial" w:cs="Arial"/>
                <w:color w:val="000000"/>
                <w:sz w:val="21"/>
                <w:szCs w:val="21"/>
                <w:lang w:eastAsia="ru-RU"/>
              </w:rPr>
              <w:br/>
              <w:t>наконечника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менее 10 наименований по 2 каждого наименования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Диатермокоагулятор хирургический, </w:t>
            </w:r>
            <w:r w:rsidRPr="00323025">
              <w:rPr>
                <w:rFonts w:ascii="Arial" w:eastAsia="Times New Roman" w:hAnsi="Arial" w:cs="Arial"/>
                <w:color w:val="000000"/>
                <w:sz w:val="21"/>
                <w:szCs w:val="21"/>
                <w:lang w:eastAsia="ru-RU"/>
              </w:rPr>
              <w:br/>
              <w:t>стоматологический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Долота и остеотомы медицинские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2 </w:t>
            </w:r>
            <w:r w:rsidRPr="00323025">
              <w:rPr>
                <w:rFonts w:ascii="Arial" w:eastAsia="Times New Roman" w:hAnsi="Arial" w:cs="Arial"/>
                <w:color w:val="000000"/>
                <w:sz w:val="21"/>
                <w:szCs w:val="21"/>
                <w:lang w:eastAsia="ru-RU"/>
              </w:rPr>
              <w:br/>
              <w:t>наименований по 2 </w:t>
            </w:r>
            <w:r w:rsidRPr="00323025">
              <w:rPr>
                <w:rFonts w:ascii="Arial" w:eastAsia="Times New Roman" w:hAnsi="Arial" w:cs="Arial"/>
                <w:color w:val="000000"/>
                <w:sz w:val="21"/>
                <w:szCs w:val="21"/>
                <w:lang w:eastAsia="ru-RU"/>
              </w:rPr>
              <w:br/>
              <w:t>каждогонаименования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Зажим кровоостанавливающий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3 </w:t>
            </w:r>
            <w:r w:rsidRPr="00323025">
              <w:rPr>
                <w:rFonts w:ascii="Arial" w:eastAsia="Times New Roman" w:hAnsi="Arial" w:cs="Arial"/>
                <w:color w:val="000000"/>
                <w:sz w:val="21"/>
                <w:szCs w:val="21"/>
                <w:lang w:eastAsia="ru-RU"/>
              </w:rPr>
              <w:br/>
              <w:t>наименований на </w:t>
            </w:r>
            <w:r w:rsidRPr="00323025">
              <w:rPr>
                <w:rFonts w:ascii="Arial" w:eastAsia="Times New Roman" w:hAnsi="Arial" w:cs="Arial"/>
                <w:color w:val="000000"/>
                <w:sz w:val="21"/>
                <w:szCs w:val="21"/>
                <w:lang w:eastAsia="ru-RU"/>
              </w:rPr>
              <w:br/>
              <w:t>рабочее 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Инъектор стоматологический, для карпульной </w:t>
            </w:r>
            <w:r w:rsidRPr="00323025">
              <w:rPr>
                <w:rFonts w:ascii="Arial" w:eastAsia="Times New Roman" w:hAnsi="Arial" w:cs="Arial"/>
                <w:color w:val="000000"/>
                <w:sz w:val="21"/>
                <w:szCs w:val="21"/>
                <w:lang w:eastAsia="ru-RU"/>
              </w:rPr>
              <w:br/>
              <w:t>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5 на рабочее</w:t>
            </w:r>
            <w:r w:rsidRPr="00323025">
              <w:rPr>
                <w:rFonts w:ascii="Arial" w:eastAsia="Times New Roman" w:hAnsi="Arial" w:cs="Arial"/>
                <w:color w:val="000000"/>
                <w:sz w:val="21"/>
                <w:szCs w:val="21"/>
                <w:lang w:eastAsia="ru-RU"/>
              </w:rPr>
              <w:br/>
              <w:t>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Инъектор стоматологический универсальный, </w:t>
            </w:r>
            <w:r w:rsidRPr="00323025">
              <w:rPr>
                <w:rFonts w:ascii="Arial" w:eastAsia="Times New Roman" w:hAnsi="Arial" w:cs="Arial"/>
                <w:color w:val="000000"/>
                <w:sz w:val="21"/>
                <w:szCs w:val="21"/>
                <w:lang w:eastAsia="ru-RU"/>
              </w:rPr>
              <w:br/>
              <w:t>дозирующий, для карпульной анестезии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2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Изделия одноразового применения: </w:t>
            </w:r>
            <w:r w:rsidRPr="00323025">
              <w:rPr>
                <w:rFonts w:ascii="Arial" w:eastAsia="Times New Roman" w:hAnsi="Arial" w:cs="Arial"/>
                <w:color w:val="000000"/>
                <w:sz w:val="21"/>
                <w:szCs w:val="21"/>
                <w:lang w:eastAsia="ru-RU"/>
              </w:rPr>
              <w:br/>
              <w:t>- шприцы и иглы для инъекций, </w:t>
            </w:r>
            <w:r w:rsidRPr="00323025">
              <w:rPr>
                <w:rFonts w:ascii="Arial" w:eastAsia="Times New Roman" w:hAnsi="Arial" w:cs="Arial"/>
                <w:color w:val="000000"/>
                <w:sz w:val="21"/>
                <w:szCs w:val="21"/>
                <w:lang w:eastAsia="ru-RU"/>
              </w:rPr>
              <w:br/>
              <w:t>- скальпели в ассортименте, </w:t>
            </w:r>
            <w:r w:rsidRPr="00323025">
              <w:rPr>
                <w:rFonts w:ascii="Arial" w:eastAsia="Times New Roman" w:hAnsi="Arial" w:cs="Arial"/>
                <w:color w:val="000000"/>
                <w:sz w:val="21"/>
                <w:szCs w:val="21"/>
                <w:lang w:eastAsia="ru-RU"/>
              </w:rPr>
              <w:br/>
              <w:t>- маски,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перчатки смотровые, диагностические, </w:t>
            </w:r>
            <w:r w:rsidRPr="00323025">
              <w:rPr>
                <w:rFonts w:ascii="Arial" w:eastAsia="Times New Roman" w:hAnsi="Arial" w:cs="Arial"/>
                <w:color w:val="000000"/>
                <w:sz w:val="21"/>
                <w:szCs w:val="21"/>
                <w:lang w:eastAsia="ru-RU"/>
              </w:rPr>
              <w:br/>
              <w:t>хирургические,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бумажные нагрудные салфетки для пациентов, </w:t>
            </w:r>
            <w:r w:rsidRPr="00323025">
              <w:rPr>
                <w:rFonts w:ascii="Arial" w:eastAsia="Times New Roman" w:hAnsi="Arial" w:cs="Arial"/>
                <w:color w:val="000000"/>
                <w:sz w:val="21"/>
                <w:szCs w:val="21"/>
                <w:lang w:eastAsia="ru-RU"/>
              </w:rPr>
              <w:br/>
              <w:t>- полотенца для рук в контейнере, </w:t>
            </w:r>
            <w:r w:rsidRPr="00323025">
              <w:rPr>
                <w:rFonts w:ascii="Arial" w:eastAsia="Times New Roman" w:hAnsi="Arial" w:cs="Arial"/>
                <w:color w:val="000000"/>
                <w:sz w:val="21"/>
                <w:szCs w:val="21"/>
                <w:lang w:eastAsia="ru-RU"/>
              </w:rPr>
              <w:br/>
              <w:t>- салфетки гигиенические, </w:t>
            </w:r>
            <w:r w:rsidRPr="00323025">
              <w:rPr>
                <w:rFonts w:ascii="Arial" w:eastAsia="Times New Roman" w:hAnsi="Arial" w:cs="Arial"/>
                <w:color w:val="000000"/>
                <w:sz w:val="21"/>
                <w:szCs w:val="21"/>
                <w:lang w:eastAsia="ru-RU"/>
              </w:rPr>
              <w:br/>
              <w:t>- медицинское белье для медицинского </w:t>
            </w:r>
            <w:r w:rsidRPr="00323025">
              <w:rPr>
                <w:rFonts w:ascii="Arial" w:eastAsia="Times New Roman" w:hAnsi="Arial" w:cs="Arial"/>
                <w:color w:val="000000"/>
                <w:sz w:val="21"/>
                <w:szCs w:val="21"/>
                <w:lang w:eastAsia="ru-RU"/>
              </w:rPr>
              <w:br/>
            </w:r>
            <w:r w:rsidRPr="00323025">
              <w:rPr>
                <w:rFonts w:ascii="Arial" w:eastAsia="Times New Roman" w:hAnsi="Arial" w:cs="Arial"/>
                <w:color w:val="000000"/>
                <w:sz w:val="21"/>
                <w:szCs w:val="21"/>
                <w:lang w:eastAsia="ru-RU"/>
              </w:rPr>
              <w:lastRenderedPageBreak/>
              <w:t>персонала,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перевязочные средства, </w:t>
            </w:r>
            <w:r w:rsidRPr="00323025">
              <w:rPr>
                <w:rFonts w:ascii="Arial" w:eastAsia="Times New Roman" w:hAnsi="Arial" w:cs="Arial"/>
                <w:color w:val="000000"/>
                <w:sz w:val="21"/>
                <w:szCs w:val="21"/>
                <w:lang w:eastAsia="ru-RU"/>
              </w:rPr>
              <w:br/>
              <w:t>- слюноотсосы,</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стаканы пластиковые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Камеры для хранения стерильных инструментов </w:t>
            </w:r>
            <w:r w:rsidRPr="00323025">
              <w:rPr>
                <w:rFonts w:ascii="Arial" w:eastAsia="Times New Roman" w:hAnsi="Arial" w:cs="Arial"/>
                <w:color w:val="000000"/>
                <w:sz w:val="21"/>
                <w:szCs w:val="21"/>
                <w:lang w:eastAsia="ru-RU"/>
              </w:rPr>
              <w:br/>
              <w:t>(при отсутствии системы пакетирования)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Корцанг прямой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5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Кресло стоматологическое при отсутствии в </w:t>
            </w:r>
            <w:r w:rsidRPr="00323025">
              <w:rPr>
                <w:rFonts w:ascii="Arial" w:eastAsia="Times New Roman" w:hAnsi="Arial" w:cs="Arial"/>
                <w:color w:val="000000"/>
                <w:sz w:val="21"/>
                <w:szCs w:val="21"/>
                <w:lang w:eastAsia="ru-RU"/>
              </w:rPr>
              <w:br/>
              <w:t>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2 должности </w:t>
            </w:r>
            <w:r w:rsidRPr="00323025">
              <w:rPr>
                <w:rFonts w:ascii="Arial" w:eastAsia="Times New Roman" w:hAnsi="Arial" w:cs="Arial"/>
                <w:color w:val="000000"/>
                <w:sz w:val="21"/>
                <w:szCs w:val="21"/>
                <w:lang w:eastAsia="ru-RU"/>
              </w:rPr>
              <w:br/>
              <w:t>врача при </w:t>
            </w:r>
            <w:r w:rsidRPr="00323025">
              <w:rPr>
                <w:rFonts w:ascii="Arial" w:eastAsia="Times New Roman" w:hAnsi="Arial" w:cs="Arial"/>
                <w:color w:val="000000"/>
                <w:sz w:val="21"/>
                <w:szCs w:val="21"/>
                <w:lang w:eastAsia="ru-RU"/>
              </w:rPr>
              <w:br/>
              <w:t>двухсменной работе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Крючки хирургические, зубчатые разных </w:t>
            </w:r>
            <w:r w:rsidRPr="00323025">
              <w:rPr>
                <w:rFonts w:ascii="Arial" w:eastAsia="Times New Roman" w:hAnsi="Arial" w:cs="Arial"/>
                <w:color w:val="000000"/>
                <w:sz w:val="21"/>
                <w:szCs w:val="21"/>
                <w:lang w:eastAsia="ru-RU"/>
              </w:rPr>
              <w:br/>
              <w:t>размеров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5 на </w:t>
            </w:r>
            <w:r w:rsidRPr="00323025">
              <w:rPr>
                <w:rFonts w:ascii="Arial" w:eastAsia="Times New Roman" w:hAnsi="Arial" w:cs="Arial"/>
                <w:color w:val="000000"/>
                <w:sz w:val="21"/>
                <w:szCs w:val="21"/>
                <w:lang w:eastAsia="ru-RU"/>
              </w:rPr>
              <w:br/>
              <w:t>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Кюрета хирургическая разных размеров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5</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Лампа (облучатель) бактерицидная для </w:t>
            </w:r>
            <w:r w:rsidRPr="00323025">
              <w:rPr>
                <w:rFonts w:ascii="Arial" w:eastAsia="Times New Roman" w:hAnsi="Arial" w:cs="Arial"/>
                <w:color w:val="000000"/>
                <w:sz w:val="21"/>
                <w:szCs w:val="21"/>
                <w:lang w:eastAsia="ru-RU"/>
              </w:rPr>
              <w:br/>
              <w:t>помещений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Лампа (облучатель) бактерицидная для </w:t>
            </w:r>
            <w:r w:rsidRPr="00323025">
              <w:rPr>
                <w:rFonts w:ascii="Arial" w:eastAsia="Times New Roman" w:hAnsi="Arial" w:cs="Arial"/>
                <w:color w:val="000000"/>
                <w:sz w:val="21"/>
                <w:szCs w:val="21"/>
                <w:lang w:eastAsia="ru-RU"/>
              </w:rPr>
              <w:br/>
              <w:t>помещений передвижная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Ложки хирургические (костные), разных </w:t>
            </w:r>
            <w:r w:rsidRPr="00323025">
              <w:rPr>
                <w:rFonts w:ascii="Arial" w:eastAsia="Times New Roman" w:hAnsi="Arial" w:cs="Arial"/>
                <w:color w:val="000000"/>
                <w:sz w:val="21"/>
                <w:szCs w:val="21"/>
                <w:lang w:eastAsia="ru-RU"/>
              </w:rPr>
              <w:br/>
              <w:t>размеров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5 на рабочее </w:t>
            </w:r>
            <w:r w:rsidRPr="00323025">
              <w:rPr>
                <w:rFonts w:ascii="Arial" w:eastAsia="Times New Roman" w:hAnsi="Arial" w:cs="Arial"/>
                <w:color w:val="000000"/>
                <w:sz w:val="21"/>
                <w:szCs w:val="21"/>
                <w:lang w:eastAsia="ru-RU"/>
              </w:rPr>
              <w:br/>
              <w:t>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Лупа бинокулярная для врача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Машина упаковочная (аппарат для </w:t>
            </w:r>
            <w:r w:rsidRPr="00323025">
              <w:rPr>
                <w:rFonts w:ascii="Arial" w:eastAsia="Times New Roman" w:hAnsi="Arial" w:cs="Arial"/>
                <w:color w:val="000000"/>
                <w:sz w:val="21"/>
                <w:szCs w:val="21"/>
                <w:lang w:eastAsia="ru-RU"/>
              </w:rPr>
              <w:br/>
              <w:t>предстерилизационной упаковки </w:t>
            </w:r>
            <w:r w:rsidRPr="00323025">
              <w:rPr>
                <w:rFonts w:ascii="Arial" w:eastAsia="Times New Roman" w:hAnsi="Arial" w:cs="Arial"/>
                <w:color w:val="000000"/>
                <w:sz w:val="21"/>
                <w:szCs w:val="21"/>
                <w:lang w:eastAsia="ru-RU"/>
              </w:rPr>
              <w:br/>
              <w:t>инструментария) при отсутствии центральной </w:t>
            </w:r>
            <w:r w:rsidRPr="00323025">
              <w:rPr>
                <w:rFonts w:ascii="Arial" w:eastAsia="Times New Roman" w:hAnsi="Arial" w:cs="Arial"/>
                <w:color w:val="000000"/>
                <w:sz w:val="21"/>
                <w:szCs w:val="21"/>
                <w:lang w:eastAsia="ru-RU"/>
              </w:rPr>
              <w:br/>
              <w:t>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отделение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Место рабочее (комплект оборудования) для </w:t>
            </w:r>
            <w:r w:rsidRPr="00323025">
              <w:rPr>
                <w:rFonts w:ascii="Arial" w:eastAsia="Times New Roman" w:hAnsi="Arial" w:cs="Arial"/>
                <w:color w:val="000000"/>
                <w:sz w:val="21"/>
                <w:szCs w:val="21"/>
                <w:lang w:eastAsia="ru-RU"/>
              </w:rPr>
              <w:br/>
              <w:t>врача-стоматолога: Установка стоматологическая (УС), включающая блок врача-стоматолога </w:t>
            </w:r>
            <w:r w:rsidRPr="00323025">
              <w:rPr>
                <w:rFonts w:ascii="Arial" w:eastAsia="Times New Roman" w:hAnsi="Arial" w:cs="Arial"/>
                <w:color w:val="000000"/>
                <w:sz w:val="21"/>
                <w:szCs w:val="21"/>
                <w:lang w:eastAsia="ru-RU"/>
              </w:rPr>
              <w:br/>
              <w:t>(бормашина), кресло стоматологическое, </w:t>
            </w:r>
            <w:r w:rsidRPr="00323025">
              <w:rPr>
                <w:rFonts w:ascii="Arial" w:eastAsia="Times New Roman" w:hAnsi="Arial" w:cs="Arial"/>
                <w:color w:val="000000"/>
                <w:sz w:val="21"/>
                <w:szCs w:val="21"/>
                <w:lang w:eastAsia="ru-RU"/>
              </w:rPr>
              <w:br/>
              <w:t>гидроблок стоматологический, светильник </w:t>
            </w:r>
            <w:r w:rsidRPr="00323025">
              <w:rPr>
                <w:rFonts w:ascii="Arial" w:eastAsia="Times New Roman" w:hAnsi="Arial" w:cs="Arial"/>
                <w:color w:val="000000"/>
                <w:sz w:val="21"/>
                <w:szCs w:val="21"/>
                <w:lang w:eastAsia="ru-RU"/>
              </w:rPr>
              <w:br/>
              <w:t>операционный стоматологический (данные части могут быть закреплены на единой несущей станине либо крепиться взаимно либо раздельно к несущим конструкциям (стене, мебели)) или Место рабочее универсальное врача-стоматолога (МРУ), включающее УС, оснащенную турбиной, микромотором, диатермокоагулятором, ультразвуковым скалером, пылесосом, негатоскопом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комплект на 2 </w:t>
            </w:r>
            <w:r w:rsidRPr="00323025">
              <w:rPr>
                <w:rFonts w:ascii="Arial" w:eastAsia="Times New Roman" w:hAnsi="Arial" w:cs="Arial"/>
                <w:color w:val="000000"/>
                <w:sz w:val="21"/>
                <w:szCs w:val="21"/>
                <w:lang w:eastAsia="ru-RU"/>
              </w:rPr>
              <w:br/>
              <w:t>врачебные должности </w:t>
            </w:r>
            <w:r w:rsidRPr="00323025">
              <w:rPr>
                <w:rFonts w:ascii="Arial" w:eastAsia="Times New Roman" w:hAnsi="Arial" w:cs="Arial"/>
                <w:color w:val="000000"/>
                <w:sz w:val="21"/>
                <w:szCs w:val="21"/>
                <w:lang w:eastAsia="ru-RU"/>
              </w:rPr>
              <w:br/>
              <w:t>при двухсменном </w:t>
            </w:r>
            <w:r w:rsidRPr="00323025">
              <w:rPr>
                <w:rFonts w:ascii="Arial" w:eastAsia="Times New Roman" w:hAnsi="Arial" w:cs="Arial"/>
                <w:color w:val="000000"/>
                <w:sz w:val="21"/>
                <w:szCs w:val="21"/>
                <w:lang w:eastAsia="ru-RU"/>
              </w:rPr>
              <w:br/>
              <w:t>рабочем дне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Микромотор стоматологический с оптикой или </w:t>
            </w:r>
            <w:r w:rsidRPr="00323025">
              <w:rPr>
                <w:rFonts w:ascii="Arial" w:eastAsia="Times New Roman" w:hAnsi="Arial" w:cs="Arial"/>
                <w:color w:val="000000"/>
                <w:sz w:val="21"/>
                <w:szCs w:val="21"/>
                <w:lang w:eastAsia="ru-RU"/>
              </w:rPr>
              <w:br/>
              <w:t>без оптики при отсутствии в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аппаратов, инструментов, </w:t>
            </w:r>
            <w:r w:rsidRPr="00323025">
              <w:rPr>
                <w:rFonts w:ascii="Arial" w:eastAsia="Times New Roman" w:hAnsi="Arial" w:cs="Arial"/>
                <w:color w:val="000000"/>
                <w:sz w:val="21"/>
                <w:szCs w:val="21"/>
                <w:lang w:eastAsia="ru-RU"/>
              </w:rPr>
              <w:br/>
              <w:t>медикаментов, методических материалов и </w:t>
            </w:r>
            <w:r w:rsidRPr="00323025">
              <w:rPr>
                <w:rFonts w:ascii="Arial" w:eastAsia="Times New Roman" w:hAnsi="Arial" w:cs="Arial"/>
                <w:color w:val="000000"/>
                <w:sz w:val="21"/>
                <w:szCs w:val="21"/>
                <w:lang w:eastAsia="ru-RU"/>
              </w:rPr>
              <w:br/>
              <w:t>документов для оказания экстренной </w:t>
            </w:r>
            <w:r w:rsidRPr="00323025">
              <w:rPr>
                <w:rFonts w:ascii="Arial" w:eastAsia="Times New Roman" w:hAnsi="Arial" w:cs="Arial"/>
                <w:color w:val="000000"/>
                <w:sz w:val="21"/>
                <w:szCs w:val="21"/>
                <w:lang w:eastAsia="ru-RU"/>
              </w:rPr>
              <w:br/>
              <w:t>медицинской помощи при состояниях, </w:t>
            </w:r>
            <w:r w:rsidRPr="00323025">
              <w:rPr>
                <w:rFonts w:ascii="Arial" w:eastAsia="Times New Roman" w:hAnsi="Arial" w:cs="Arial"/>
                <w:color w:val="000000"/>
                <w:sz w:val="21"/>
                <w:szCs w:val="21"/>
                <w:lang w:eastAsia="ru-RU"/>
              </w:rPr>
              <w:br/>
              <w:t>угрожающих жизни (укладка-аптечка для </w:t>
            </w:r>
            <w:r w:rsidRPr="00323025">
              <w:rPr>
                <w:rFonts w:ascii="Arial" w:eastAsia="Times New Roman" w:hAnsi="Arial" w:cs="Arial"/>
                <w:color w:val="000000"/>
                <w:sz w:val="21"/>
                <w:szCs w:val="21"/>
                <w:lang w:eastAsia="ru-RU"/>
              </w:rPr>
              <w:br/>
              <w:t>оказания экстренной помощи при </w:t>
            </w:r>
            <w:r w:rsidRPr="00323025">
              <w:rPr>
                <w:rFonts w:ascii="Arial" w:eastAsia="Times New Roman" w:hAnsi="Arial" w:cs="Arial"/>
                <w:color w:val="000000"/>
                <w:sz w:val="21"/>
                <w:szCs w:val="21"/>
                <w:lang w:eastAsia="ru-RU"/>
              </w:rPr>
              <w:br/>
              <w:t>общесоматических осложнениях в условиях </w:t>
            </w:r>
            <w:r w:rsidRPr="00323025">
              <w:rPr>
                <w:rFonts w:ascii="Arial" w:eastAsia="Times New Roman" w:hAnsi="Arial" w:cs="Arial"/>
                <w:color w:val="000000"/>
                <w:sz w:val="21"/>
                <w:szCs w:val="21"/>
                <w:lang w:eastAsia="ru-RU"/>
              </w:rPr>
              <w:br/>
            </w:r>
            <w:r w:rsidRPr="00323025">
              <w:rPr>
                <w:rFonts w:ascii="Arial" w:eastAsia="Times New Roman" w:hAnsi="Arial" w:cs="Arial"/>
                <w:color w:val="000000"/>
                <w:sz w:val="21"/>
                <w:szCs w:val="21"/>
                <w:lang w:eastAsia="ru-RU"/>
              </w:rPr>
              <w:lastRenderedPageBreak/>
              <w:t>стоматологических кабинетов)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инструментов, игл и шовного материала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двух видов</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инструментов для осмотра рта </w:t>
            </w:r>
            <w:r w:rsidRPr="00323025">
              <w:rPr>
                <w:rFonts w:ascii="Arial" w:eastAsia="Times New Roman" w:hAnsi="Arial" w:cs="Arial"/>
                <w:color w:val="000000"/>
                <w:sz w:val="21"/>
                <w:szCs w:val="21"/>
                <w:lang w:eastAsia="ru-RU"/>
              </w:rPr>
              <w:br/>
              <w:t>(базовый):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лоток медицинский стоматологический, </w:t>
            </w:r>
            <w:r w:rsidRPr="00323025">
              <w:rPr>
                <w:rFonts w:ascii="Arial" w:eastAsia="Times New Roman" w:hAnsi="Arial" w:cs="Arial"/>
                <w:color w:val="000000"/>
                <w:sz w:val="21"/>
                <w:szCs w:val="21"/>
                <w:lang w:eastAsia="ru-RU"/>
              </w:rPr>
              <w:br/>
              <w:t>- зеркало стоматологическое, </w:t>
            </w:r>
            <w:r w:rsidRPr="00323025">
              <w:rPr>
                <w:rFonts w:ascii="Arial" w:eastAsia="Times New Roman" w:hAnsi="Arial" w:cs="Arial"/>
                <w:color w:val="000000"/>
                <w:sz w:val="21"/>
                <w:szCs w:val="21"/>
                <w:lang w:eastAsia="ru-RU"/>
              </w:rPr>
              <w:br/>
              <w:t>- зонд стоматологический угловой, </w:t>
            </w:r>
            <w:r w:rsidRPr="00323025">
              <w:rPr>
                <w:rFonts w:ascii="Arial" w:eastAsia="Times New Roman" w:hAnsi="Arial" w:cs="Arial"/>
                <w:color w:val="000000"/>
                <w:sz w:val="21"/>
                <w:szCs w:val="21"/>
                <w:lang w:eastAsia="ru-RU"/>
              </w:rPr>
              <w:br/>
              <w:t>- пинцет зубоврачебный, </w:t>
            </w:r>
            <w:r w:rsidRPr="00323025">
              <w:rPr>
                <w:rFonts w:ascii="Arial" w:eastAsia="Times New Roman" w:hAnsi="Arial" w:cs="Arial"/>
                <w:color w:val="000000"/>
                <w:sz w:val="21"/>
                <w:szCs w:val="21"/>
                <w:lang w:eastAsia="ru-RU"/>
              </w:rPr>
              <w:br/>
              <w:t>- экскаваторы зубные, </w:t>
            </w:r>
            <w:r w:rsidRPr="00323025">
              <w:rPr>
                <w:rFonts w:ascii="Arial" w:eastAsia="Times New Roman" w:hAnsi="Arial" w:cs="Arial"/>
                <w:color w:val="000000"/>
                <w:sz w:val="21"/>
                <w:szCs w:val="21"/>
                <w:lang w:eastAsia="ru-RU"/>
              </w:rPr>
              <w:br/>
              <w:t>- гладилка широкая двухсторонняя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инструментов для трахеотомии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поликлинику</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медикаментов для индивидуальной </w:t>
            </w:r>
            <w:r w:rsidRPr="00323025">
              <w:rPr>
                <w:rFonts w:ascii="Arial" w:eastAsia="Times New Roman" w:hAnsi="Arial" w:cs="Arial"/>
                <w:color w:val="000000"/>
                <w:sz w:val="21"/>
                <w:szCs w:val="21"/>
                <w:lang w:eastAsia="ru-RU"/>
              </w:rPr>
              <w:br/>
              <w:t>профилактики парентеральных инфекций (аптечка</w:t>
            </w:r>
            <w:r w:rsidRPr="00323025">
              <w:rPr>
                <w:rFonts w:ascii="Arial" w:eastAsia="Times New Roman" w:hAnsi="Arial" w:cs="Arial"/>
                <w:color w:val="000000"/>
                <w:sz w:val="21"/>
                <w:szCs w:val="21"/>
                <w:lang w:eastAsia="ru-RU"/>
              </w:rPr>
              <w:br/>
              <w:t>"анти-СПИД")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 реактивов для контроля (индикаторы) </w:t>
            </w:r>
            <w:r w:rsidRPr="00323025">
              <w:rPr>
                <w:rFonts w:ascii="Arial" w:eastAsia="Times New Roman" w:hAnsi="Arial" w:cs="Arial"/>
                <w:color w:val="000000"/>
                <w:sz w:val="21"/>
                <w:szCs w:val="21"/>
                <w:lang w:eastAsia="ru-RU"/>
              </w:rPr>
              <w:br/>
              <w:t>дезинфекции и стерилизации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Наконечник механический прямой для </w:t>
            </w:r>
            <w:r w:rsidRPr="00323025">
              <w:rPr>
                <w:rFonts w:ascii="Arial" w:eastAsia="Times New Roman" w:hAnsi="Arial" w:cs="Arial"/>
                <w:color w:val="000000"/>
                <w:sz w:val="21"/>
                <w:szCs w:val="21"/>
                <w:lang w:eastAsia="ru-RU"/>
              </w:rPr>
              <w:br/>
              <w:t>микромотора при отсутствии в комплекте МРУ и </w:t>
            </w:r>
            <w:r w:rsidRPr="00323025">
              <w:rPr>
                <w:rFonts w:ascii="Arial" w:eastAsia="Times New Roman" w:hAnsi="Arial" w:cs="Arial"/>
                <w:color w:val="000000"/>
                <w:sz w:val="21"/>
                <w:szCs w:val="21"/>
                <w:lang w:eastAsia="ru-RU"/>
              </w:rPr>
              <w:br/>
              <w:t>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2 на </w:t>
            </w:r>
            <w:r w:rsidRPr="00323025">
              <w:rPr>
                <w:rFonts w:ascii="Arial" w:eastAsia="Times New Roman" w:hAnsi="Arial" w:cs="Arial"/>
                <w:color w:val="000000"/>
                <w:sz w:val="21"/>
                <w:szCs w:val="21"/>
                <w:lang w:eastAsia="ru-RU"/>
              </w:rPr>
              <w:br/>
              <w:t>рабочее место</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Наконечник механический угловой для </w:t>
            </w:r>
            <w:r w:rsidRPr="00323025">
              <w:rPr>
                <w:rFonts w:ascii="Arial" w:eastAsia="Times New Roman" w:hAnsi="Arial" w:cs="Arial"/>
                <w:color w:val="000000"/>
                <w:sz w:val="21"/>
                <w:szCs w:val="21"/>
                <w:lang w:eastAsia="ru-RU"/>
              </w:rPr>
              <w:br/>
              <w:t>микромотора при отсутствии в комплекте МРУ и </w:t>
            </w:r>
            <w:r w:rsidRPr="00323025">
              <w:rPr>
                <w:rFonts w:ascii="Arial" w:eastAsia="Times New Roman" w:hAnsi="Arial" w:cs="Arial"/>
                <w:color w:val="000000"/>
                <w:sz w:val="21"/>
                <w:szCs w:val="21"/>
                <w:lang w:eastAsia="ru-RU"/>
              </w:rPr>
              <w:br/>
              <w:t>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2 на </w:t>
            </w:r>
            <w:r w:rsidRPr="00323025">
              <w:rPr>
                <w:rFonts w:ascii="Arial" w:eastAsia="Times New Roman" w:hAnsi="Arial" w:cs="Arial"/>
                <w:color w:val="000000"/>
                <w:sz w:val="21"/>
                <w:szCs w:val="21"/>
                <w:lang w:eastAsia="ru-RU"/>
              </w:rPr>
              <w:br/>
              <w:t>рабочее место</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Негатоскоп при отсутствии в комплекте МРУ и </w:t>
            </w:r>
            <w:r w:rsidRPr="00323025">
              <w:rPr>
                <w:rFonts w:ascii="Arial" w:eastAsia="Times New Roman" w:hAnsi="Arial" w:cs="Arial"/>
                <w:color w:val="000000"/>
                <w:sz w:val="21"/>
                <w:szCs w:val="21"/>
                <w:lang w:eastAsia="ru-RU"/>
              </w:rPr>
              <w:br/>
              <w:t>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Ножницы 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5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Отсасыватель слюны (стоматологический </w:t>
            </w:r>
            <w:r w:rsidRPr="00323025">
              <w:rPr>
                <w:rFonts w:ascii="Arial" w:eastAsia="Times New Roman" w:hAnsi="Arial" w:cs="Arial"/>
                <w:color w:val="000000"/>
                <w:sz w:val="21"/>
                <w:szCs w:val="21"/>
                <w:lang w:eastAsia="ru-RU"/>
              </w:rPr>
              <w:br/>
              <w:t>слюноотсос) при отсутствии в комплекте МРУ и </w:t>
            </w:r>
            <w:r w:rsidRPr="00323025">
              <w:rPr>
                <w:rFonts w:ascii="Arial" w:eastAsia="Times New Roman" w:hAnsi="Arial" w:cs="Arial"/>
                <w:color w:val="000000"/>
                <w:sz w:val="21"/>
                <w:szCs w:val="21"/>
                <w:lang w:eastAsia="ru-RU"/>
              </w:rPr>
              <w:br/>
              <w:t>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Очиститель ультразвуковой (устройство </w:t>
            </w:r>
            <w:r w:rsidRPr="00323025">
              <w:rPr>
                <w:rFonts w:ascii="Arial" w:eastAsia="Times New Roman" w:hAnsi="Arial" w:cs="Arial"/>
                <w:color w:val="000000"/>
                <w:sz w:val="21"/>
                <w:szCs w:val="21"/>
                <w:lang w:eastAsia="ru-RU"/>
              </w:rPr>
              <w:br/>
              <w:t>ультразвуковой очистки и дезинфекции </w:t>
            </w:r>
            <w:r w:rsidRPr="00323025">
              <w:rPr>
                <w:rFonts w:ascii="Arial" w:eastAsia="Times New Roman" w:hAnsi="Arial" w:cs="Arial"/>
                <w:color w:val="000000"/>
                <w:sz w:val="21"/>
                <w:szCs w:val="21"/>
                <w:lang w:eastAsia="ru-RU"/>
              </w:rPr>
              <w:br/>
              <w:t>инструментов и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Пинцеты анатомические разных размеров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5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Прибор (установка) для утилизации шприцев и </w:t>
            </w:r>
            <w:r w:rsidRPr="00323025">
              <w:rPr>
                <w:rFonts w:ascii="Arial" w:eastAsia="Times New Roman" w:hAnsi="Arial" w:cs="Arial"/>
                <w:color w:val="000000"/>
                <w:sz w:val="21"/>
                <w:szCs w:val="21"/>
                <w:lang w:eastAsia="ru-RU"/>
              </w:rPr>
              <w:br/>
              <w:t>игл при отсутствии централизованной </w:t>
            </w:r>
            <w:r w:rsidRPr="00323025">
              <w:rPr>
                <w:rFonts w:ascii="Arial" w:eastAsia="Times New Roman" w:hAnsi="Arial" w:cs="Arial"/>
                <w:color w:val="000000"/>
                <w:sz w:val="21"/>
                <w:szCs w:val="21"/>
                <w:lang w:eastAsia="ru-RU"/>
              </w:rPr>
              <w:br/>
              <w:t>утилизации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Программное обеспечение диагностического </w:t>
            </w:r>
            <w:r w:rsidRPr="00323025">
              <w:rPr>
                <w:rFonts w:ascii="Arial" w:eastAsia="Times New Roman" w:hAnsi="Arial" w:cs="Arial"/>
                <w:color w:val="000000"/>
                <w:sz w:val="21"/>
                <w:szCs w:val="21"/>
                <w:lang w:eastAsia="ru-RU"/>
              </w:rPr>
              <w:br/>
              <w:t>процесса, видеоархива и ведения </w:t>
            </w:r>
            <w:r w:rsidRPr="00323025">
              <w:rPr>
                <w:rFonts w:ascii="Arial" w:eastAsia="Times New Roman" w:hAnsi="Arial" w:cs="Arial"/>
                <w:color w:val="000000"/>
                <w:sz w:val="21"/>
                <w:szCs w:val="21"/>
                <w:lang w:eastAsia="ru-RU"/>
              </w:rPr>
              <w:br/>
              <w:t>компьютерной истории болезни, программа </w:t>
            </w:r>
            <w:r w:rsidRPr="00323025">
              <w:rPr>
                <w:rFonts w:ascii="Arial" w:eastAsia="Times New Roman" w:hAnsi="Arial" w:cs="Arial"/>
                <w:color w:val="000000"/>
                <w:sz w:val="21"/>
                <w:szCs w:val="21"/>
                <w:lang w:eastAsia="ru-RU"/>
              </w:rPr>
              <w:br/>
              <w:t>учета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Расходные стоматологические материалы и </w:t>
            </w:r>
            <w:r w:rsidRPr="00323025">
              <w:rPr>
                <w:rFonts w:ascii="Arial" w:eastAsia="Times New Roman" w:hAnsi="Arial" w:cs="Arial"/>
                <w:color w:val="000000"/>
                <w:sz w:val="21"/>
                <w:szCs w:val="21"/>
                <w:lang w:eastAsia="ru-RU"/>
              </w:rPr>
              <w:br/>
              <w:t>медикаментозные средства: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-лечебные,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-анестетики,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антисептические препараты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Радиовизиограф или рентген дентальный при </w:t>
            </w:r>
            <w:r w:rsidRPr="00323025">
              <w:rPr>
                <w:rFonts w:ascii="Arial" w:eastAsia="Times New Roman" w:hAnsi="Arial" w:cs="Arial"/>
                <w:color w:val="000000"/>
                <w:sz w:val="21"/>
                <w:szCs w:val="21"/>
                <w:lang w:eastAsia="ru-RU"/>
              </w:rPr>
              <w:br/>
              <w:t>отсутствии рентген-кабинета или договора </w:t>
            </w:r>
            <w:r w:rsidRPr="00323025">
              <w:rPr>
                <w:rFonts w:ascii="Arial" w:eastAsia="Times New Roman" w:hAnsi="Arial" w:cs="Arial"/>
                <w:color w:val="000000"/>
                <w:sz w:val="21"/>
                <w:szCs w:val="21"/>
                <w:lang w:eastAsia="ru-RU"/>
              </w:rPr>
              <w:br/>
              <w:t>на лучевую диагностику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отделение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Распаторы стоматологические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2</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Светильник стоматологический </w:t>
            </w:r>
            <w:r w:rsidRPr="00323025">
              <w:rPr>
                <w:rFonts w:ascii="Arial" w:eastAsia="Times New Roman" w:hAnsi="Arial" w:cs="Arial"/>
                <w:color w:val="000000"/>
                <w:sz w:val="21"/>
                <w:szCs w:val="21"/>
                <w:lang w:eastAsia="ru-RU"/>
              </w:rPr>
              <w:br/>
              <w:t>при отсутствии в 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Система индивидуального кондиционирования </w:t>
            </w:r>
            <w:r w:rsidRPr="00323025">
              <w:rPr>
                <w:rFonts w:ascii="Arial" w:eastAsia="Times New Roman" w:hAnsi="Arial" w:cs="Arial"/>
                <w:color w:val="000000"/>
                <w:sz w:val="21"/>
                <w:szCs w:val="21"/>
                <w:lang w:eastAsia="ru-RU"/>
              </w:rPr>
              <w:br/>
              <w:t>и увлажнения воздуха в лечебных помещениях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согласно СанПиНа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Скальпели (держатели) и одноразовые лезвия </w:t>
            </w:r>
            <w:r w:rsidRPr="00323025">
              <w:rPr>
                <w:rFonts w:ascii="Arial" w:eastAsia="Times New Roman" w:hAnsi="Arial" w:cs="Arial"/>
                <w:color w:val="000000"/>
                <w:sz w:val="21"/>
                <w:szCs w:val="21"/>
                <w:lang w:eastAsia="ru-RU"/>
              </w:rPr>
              <w:br/>
              <w:t>в 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3</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Средства индивидуальной защиты от </w:t>
            </w:r>
            <w:r w:rsidRPr="00323025">
              <w:rPr>
                <w:rFonts w:ascii="Arial" w:eastAsia="Times New Roman" w:hAnsi="Arial" w:cs="Arial"/>
                <w:color w:val="000000"/>
                <w:sz w:val="21"/>
                <w:szCs w:val="21"/>
                <w:lang w:eastAsia="ru-RU"/>
              </w:rPr>
              <w:br/>
              <w:t>ионизирующего излучения при наличии источника</w:t>
            </w:r>
            <w:r w:rsidRPr="00323025">
              <w:rPr>
                <w:rFonts w:ascii="Arial" w:eastAsia="Times New Roman" w:hAnsi="Arial" w:cs="Arial"/>
                <w:color w:val="000000"/>
                <w:sz w:val="21"/>
                <w:szCs w:val="21"/>
                <w:lang w:eastAsia="ru-RU"/>
              </w:rPr>
              <w:br/>
              <w:t>излучения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в </w:t>
            </w:r>
            <w:r w:rsidRPr="00323025">
              <w:rPr>
                <w:rFonts w:ascii="Arial" w:eastAsia="Times New Roman" w:hAnsi="Arial" w:cs="Arial"/>
                <w:color w:val="000000"/>
                <w:sz w:val="21"/>
                <w:szCs w:val="21"/>
                <w:lang w:eastAsia="ru-RU"/>
              </w:rPr>
              <w:br/>
              <w:t>соответствии с СанПиН</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Средства и емкости-контейнеры для </w:t>
            </w:r>
            <w:r w:rsidRPr="00323025">
              <w:rPr>
                <w:rFonts w:ascii="Arial" w:eastAsia="Times New Roman" w:hAnsi="Arial" w:cs="Arial"/>
                <w:color w:val="000000"/>
                <w:sz w:val="21"/>
                <w:szCs w:val="21"/>
                <w:lang w:eastAsia="ru-RU"/>
              </w:rPr>
              <w:br/>
              <w:t>дезинфекции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Стерилизатор суховоздушный при отсутствии </w:t>
            </w:r>
            <w:r w:rsidRPr="00323025">
              <w:rPr>
                <w:rFonts w:ascii="Arial" w:eastAsia="Times New Roman" w:hAnsi="Arial" w:cs="Arial"/>
                <w:color w:val="000000"/>
                <w:sz w:val="21"/>
                <w:szCs w:val="21"/>
                <w:lang w:eastAsia="ru-RU"/>
              </w:rPr>
              <w:br/>
              <w:t>центральной стерилизационной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Стол письменный для врача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Столик стоматологический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Стул для ассистента врача при отсутствии в </w:t>
            </w:r>
            <w:r w:rsidRPr="00323025">
              <w:rPr>
                <w:rFonts w:ascii="Arial" w:eastAsia="Times New Roman" w:hAnsi="Arial" w:cs="Arial"/>
                <w:color w:val="000000"/>
                <w:sz w:val="21"/>
                <w:szCs w:val="21"/>
                <w:lang w:eastAsia="ru-RU"/>
              </w:rPr>
              <w:br/>
              <w:t>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ассистента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Стул для врача-стоматолога при отсутствии в </w:t>
            </w:r>
            <w:r w:rsidRPr="00323025">
              <w:rPr>
                <w:rFonts w:ascii="Arial" w:eastAsia="Times New Roman" w:hAnsi="Arial" w:cs="Arial"/>
                <w:color w:val="000000"/>
                <w:sz w:val="21"/>
                <w:szCs w:val="21"/>
                <w:lang w:eastAsia="ru-RU"/>
              </w:rPr>
              <w:br/>
              <w:t>комплекте МРУ и УС</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рабочее место </w:t>
            </w:r>
            <w:r w:rsidRPr="00323025">
              <w:rPr>
                <w:rFonts w:ascii="Arial" w:eastAsia="Times New Roman" w:hAnsi="Arial" w:cs="Arial"/>
                <w:color w:val="000000"/>
                <w:sz w:val="21"/>
                <w:szCs w:val="21"/>
                <w:lang w:eastAsia="ru-RU"/>
              </w:rPr>
              <w:br/>
              <w:t>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Шкаф медицинский для хранения расходных </w:t>
            </w:r>
            <w:r w:rsidRPr="00323025">
              <w:rPr>
                <w:rFonts w:ascii="Arial" w:eastAsia="Times New Roman" w:hAnsi="Arial" w:cs="Arial"/>
                <w:color w:val="000000"/>
                <w:sz w:val="21"/>
                <w:szCs w:val="21"/>
                <w:lang w:eastAsia="ru-RU"/>
              </w:rPr>
              <w:br/>
              <w:t>материалов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Шкаф медицинский для медикаментов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Шкаф для медицинской одежды и белья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Штатив медицинский для длительных инфузионных вливаний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1 на кабинет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Щипцы стоматологические для удаления зубов и </w:t>
            </w:r>
            <w:r w:rsidRPr="00323025">
              <w:rPr>
                <w:rFonts w:ascii="Arial" w:eastAsia="Times New Roman" w:hAnsi="Arial" w:cs="Arial"/>
                <w:color w:val="000000"/>
                <w:sz w:val="21"/>
                <w:szCs w:val="21"/>
                <w:lang w:eastAsia="ru-RU"/>
              </w:rPr>
              <w:br/>
              <w:t>корней зубов на верхней и нижней челюстях в </w:t>
            </w:r>
            <w:r w:rsidRPr="00323025">
              <w:rPr>
                <w:rFonts w:ascii="Arial" w:eastAsia="Times New Roman" w:hAnsi="Arial" w:cs="Arial"/>
                <w:color w:val="000000"/>
                <w:sz w:val="21"/>
                <w:szCs w:val="21"/>
                <w:lang w:eastAsia="ru-RU"/>
              </w:rPr>
              <w:br/>
              <w:t>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25 на рабочее </w:t>
            </w:r>
            <w:r w:rsidRPr="00323025">
              <w:rPr>
                <w:rFonts w:ascii="Arial" w:eastAsia="Times New Roman" w:hAnsi="Arial" w:cs="Arial"/>
                <w:color w:val="000000"/>
                <w:sz w:val="21"/>
                <w:szCs w:val="21"/>
                <w:lang w:eastAsia="ru-RU"/>
              </w:rPr>
              <w:br/>
              <w:t>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Щитки защитные (от механического повреждения </w:t>
            </w:r>
            <w:r w:rsidRPr="00323025">
              <w:rPr>
                <w:rFonts w:ascii="Arial" w:eastAsia="Times New Roman" w:hAnsi="Arial" w:cs="Arial"/>
                <w:color w:val="000000"/>
                <w:sz w:val="21"/>
                <w:szCs w:val="21"/>
                <w:lang w:eastAsia="ru-RU"/>
              </w:rPr>
              <w:br/>
              <w:t>глаз) для врача и ассистента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2</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Элеваторы стоматологические для удаления </w:t>
            </w:r>
            <w:r w:rsidRPr="00323025">
              <w:rPr>
                <w:rFonts w:ascii="Arial" w:eastAsia="Times New Roman" w:hAnsi="Arial" w:cs="Arial"/>
                <w:color w:val="000000"/>
                <w:sz w:val="21"/>
                <w:szCs w:val="21"/>
                <w:lang w:eastAsia="ru-RU"/>
              </w:rPr>
              <w:br/>
              <w:t>корней зубов на верхней и нижней челюстях в </w:t>
            </w:r>
            <w:r w:rsidRPr="00323025">
              <w:rPr>
                <w:rFonts w:ascii="Arial" w:eastAsia="Times New Roman" w:hAnsi="Arial" w:cs="Arial"/>
                <w:color w:val="000000"/>
                <w:sz w:val="21"/>
                <w:szCs w:val="21"/>
                <w:lang w:eastAsia="ru-RU"/>
              </w:rPr>
              <w:br/>
              <w:t>ассортименте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 требованию, не </w:t>
            </w:r>
            <w:r w:rsidRPr="00323025">
              <w:rPr>
                <w:rFonts w:ascii="Arial" w:eastAsia="Times New Roman" w:hAnsi="Arial" w:cs="Arial"/>
                <w:color w:val="000000"/>
                <w:sz w:val="21"/>
                <w:szCs w:val="21"/>
                <w:lang w:eastAsia="ru-RU"/>
              </w:rPr>
              <w:br/>
              <w:t>менее 15 на рабочее </w:t>
            </w:r>
            <w:r w:rsidRPr="00323025">
              <w:rPr>
                <w:rFonts w:ascii="Arial" w:eastAsia="Times New Roman" w:hAnsi="Arial" w:cs="Arial"/>
                <w:color w:val="000000"/>
                <w:sz w:val="21"/>
                <w:szCs w:val="21"/>
                <w:lang w:eastAsia="ru-RU"/>
              </w:rPr>
              <w:br/>
              <w:t>место врача</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Наборы диагностические для проведения </w:t>
            </w:r>
            <w:r w:rsidRPr="00323025">
              <w:rPr>
                <w:rFonts w:ascii="Arial" w:eastAsia="Times New Roman" w:hAnsi="Arial" w:cs="Arial"/>
                <w:color w:val="000000"/>
                <w:sz w:val="21"/>
                <w:szCs w:val="21"/>
                <w:lang w:eastAsia="ru-RU"/>
              </w:rPr>
              <w:br/>
              <w:t>тестов на выявление новообразований </w:t>
            </w:r>
            <w:r w:rsidRPr="00323025">
              <w:rPr>
                <w:rFonts w:ascii="Arial" w:eastAsia="Times New Roman" w:hAnsi="Arial" w:cs="Arial"/>
                <w:color w:val="000000"/>
                <w:sz w:val="21"/>
                <w:szCs w:val="21"/>
                <w:lang w:eastAsia="ru-RU"/>
              </w:rPr>
              <w:br/>
              <w:t>(скрининг) и контроля за лечением </w:t>
            </w:r>
            <w:r w:rsidRPr="00323025">
              <w:rPr>
                <w:rFonts w:ascii="Arial" w:eastAsia="Times New Roman" w:hAnsi="Arial" w:cs="Arial"/>
                <w:color w:val="000000"/>
                <w:sz w:val="21"/>
                <w:szCs w:val="21"/>
                <w:lang w:eastAsia="ru-RU"/>
              </w:rPr>
              <w:br/>
              <w:t>новообразований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менее 1 на кабинет</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2</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lastRenderedPageBreak/>
        <w:t>Алгоритм проведения операции вскрытия подслизистого очага воспаления (рассечение)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 проводниковой и инфильтрационной анестезий (в некоторых случаях достаточно инфильтрационной анестезии) вскрывают очаг воспаления линейным разрезом до зуба в месте наибольшего выбухания инфильтрата длиною 1, 5 см. Зажимом «москит» разводят края раны, промывают раствором антисептиков и вводят йодоформную турунду.</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Послеоперационный уход:</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антибиотики (у ослабленных больных с низкой реактивностью организма, при тяжелом течении заболевания);</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нестероидные противовоспалительные препараты;</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антигистаминные препараты;</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антисептические ротовые ванночки;</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день хирургического вмешательства воздержаться на 2-3 часа от приема пищи, избегать перегрева организма и воспаленной области, ограничить физические нагрузки;</w:t>
      </w:r>
    </w:p>
    <w:p w:rsidR="00323025" w:rsidRPr="00323025" w:rsidRDefault="00323025" w:rsidP="00323025">
      <w:pPr>
        <w:numPr>
          <w:ilvl w:val="0"/>
          <w:numId w:val="28"/>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соблюдать гигиену рта.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Алгоритм проведения операции иссечения нависающего края десны «капюшона»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Иссечение капюшона целесообразно проводить в отсутствие острых воспалительных явлений. При острых воспалительных явлениях в области нижнего третьего моляра лечение заключается в создании максимального оттока гноя из-под капюшона путем промывания промежутка между нависающей слизистой оболочкой и коронкой зуба антисептическими растворами. Иссечение капюшона производят через 2-3 дня после стихания острых явлений. Зуб сохраняют при правильном расположении в кости и прорезывание его после лечебных мероприятий не вызывает сомнений.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Основные этапы иссечения капюшона:</w:t>
      </w:r>
    </w:p>
    <w:p w:rsidR="00323025" w:rsidRPr="00323025" w:rsidRDefault="00323025" w:rsidP="00323025">
      <w:pPr>
        <w:numPr>
          <w:ilvl w:val="0"/>
          <w:numId w:val="2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Медикаментозная обработка операционного поля антисептическим раствором.</w:t>
      </w:r>
    </w:p>
    <w:p w:rsidR="00323025" w:rsidRPr="00323025" w:rsidRDefault="00323025" w:rsidP="00323025">
      <w:pPr>
        <w:numPr>
          <w:ilvl w:val="0"/>
          <w:numId w:val="2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Обезболивание (как правило, это местная анестезия).</w:t>
      </w:r>
    </w:p>
    <w:p w:rsidR="00323025" w:rsidRPr="00323025" w:rsidRDefault="00323025" w:rsidP="00323025">
      <w:pPr>
        <w:numPr>
          <w:ilvl w:val="0"/>
          <w:numId w:val="2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Иссечение П-образного участка слизистой оболочки, покрывающей коронку нижнего третьего моляра.</w:t>
      </w:r>
    </w:p>
    <w:p w:rsidR="00323025" w:rsidRPr="00323025" w:rsidRDefault="00323025" w:rsidP="00323025">
      <w:pPr>
        <w:numPr>
          <w:ilvl w:val="0"/>
          <w:numId w:val="2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Гемостаз.</w:t>
      </w:r>
    </w:p>
    <w:p w:rsidR="00323025" w:rsidRPr="00323025" w:rsidRDefault="00323025" w:rsidP="00323025">
      <w:pPr>
        <w:numPr>
          <w:ilvl w:val="0"/>
          <w:numId w:val="29"/>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Послеоперационный уход:</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воздержаться от приема пищи в течение 2-3 часов после операции;</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принимать горячую ванну, не посещать сауну в день операции, избегать перегревания организма;</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ограничить физические нагрузки;</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 прикладывать согревающие компрессы;</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воздержаться от приема алкоголя и курения;</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ротовые ванночки с антисептическим раствором 3 раза в день по 3-5 минут;</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медикаментозное лечение: через трое суток для ускорения заживления можно использовать кератопластические препараты;</w:t>
      </w:r>
    </w:p>
    <w:p w:rsidR="00323025" w:rsidRPr="00323025" w:rsidRDefault="00323025" w:rsidP="00323025">
      <w:pPr>
        <w:numPr>
          <w:ilvl w:val="0"/>
          <w:numId w:val="30"/>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возникновении припухлости, сильной боли или других необычных ощущений обязательно обратиться в клинику для осмотра ранее назначенного времени.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i/>
          <w:iCs/>
          <w:color w:val="000000"/>
          <w:sz w:val="21"/>
          <w:szCs w:val="21"/>
          <w:lang w:eastAsia="ru-RU"/>
        </w:rPr>
        <w:t>Алгоритм проведения операции удаления причинного зуба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 проводниковой (мандибулярной или торусальной) и инфильтрационной анестезией в ретромолярной ямке над нижним третьим моляром до середины второго моляра делают разрез, который продляют вниз до переходной складки, после чего отслаивают с помощью распатора слизисто-надкостничный лоскут. Если коронка зуба видна из кости, то удаляют с помощью прямого элеватора или щипцов.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Если зуб находится в толще кости, то с помощью бормашины (на малых оборотах с охлаждающим стерильным физиологическим раствором), снимают костную ткань над зубом, </w:t>
      </w:r>
      <w:r w:rsidRPr="00323025">
        <w:rPr>
          <w:rFonts w:ascii="Arial" w:eastAsia="Times New Roman" w:hAnsi="Arial" w:cs="Arial"/>
          <w:color w:val="000000"/>
          <w:sz w:val="21"/>
          <w:szCs w:val="21"/>
          <w:lang w:eastAsia="ru-RU"/>
        </w:rPr>
        <w:lastRenderedPageBreak/>
        <w:t>затем удаляют с помощью прямого элеватора. Если зуб находится в горизонтальном положении, то отпиливают коронку зуба от его корней, а затем прямым элеватором извлекают из альвеолы последовательно частями.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 помощью фрезы сглаживают края лунки. Проводят ревизию мягких тканей десны с иссечением патологических тканей.</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Слизисто-надкостничный лоскут мобилизуют, укладывают на место и ушивают узловыми, сближающими швами.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3</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t>Информированное добровольное согласие на виды медицинских вмешательств, 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(Приказ Министерства здравоохранения РФ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от 20 декабря 2012 г. N№ 1177н)</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Я, ____________________________________________________________________________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 гражданина)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 _______________ г. рождения,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зарегистрированный по адресу: 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(адрес места жительства гражданина либо законного представителя)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Перечень), для получения первичной медико-санитарной помощи / получения первичной медико-санитарной помощи лицом, законным представителем которого я являюсь (ненужное зачеркнуть) 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(полное наименование медицинской организации)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Медицинским работником 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(должность, Ф.И.О. медицинского работника)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предусмотренных частью 9 статьи 20 Федерального закона от 21 ноября 2011 г. N 323-ФЗ "Об основах охраны здоровья граждан в Российской Федерации". Сведения о выбранных мною лицах, которым в соответствии с пунктом 5 части 5 статьи 19 Федерального закона "Об основах охраны здоровья граждан в Российской Федерации" от 21 ноября 2011 г. N 323-ФЗ может быть передана информация о состоянии моего здоровья или состоянии лица, законным представителем которого я являюсь (ненужное зачеркнуть)</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________________________________________________________________________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 гражданина, контактный телефон)</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 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(подпись) (Ф.И.О. гражданина или законного представителя гражданина)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 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(подпись) (Ф.И.О. медицинского работника)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 _______________________________________ г.</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(дата оформления)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Опрос, в том числе выявление жалоб, сбор анамнеза.</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в том числе пальпация, перкуссия, аускультация, риноскопия, фарингоскопия, непрямая ларингоскопия, вагинальное исследование (для женщин), ректальное исследование.</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Антропометрические исследования.</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Термометрия.</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Тонометрия.</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Неинвазивные исследования органа зрения и зрительных функций.</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Неинвазивные исследования органа слуха и слуховых функций.</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Исследование функций нервной системы (чувствительной и двигательной сферы).</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Лабораторные методы обследования, в том числе клинические, биохимические, бактериологические, вирусологические, иммунологические.</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Функциональные методы обследования, в том числе электрокардиогафия, суточное мониторирование артериального давления, суточное мониторирование электрокардиограммы, спирография, пневмотахометрия, пикфлуометрия, рэоэнцефалография, электроэнцефалография, кардиотокография (для беременных).</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Рентгенологические методы обследования, в том числе флюорография (для лиц старше 15 лет) и рентгенография, ультразвуковые исследования, допплерографические исследования.</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Введение лекарственных препаратов по назначению врача, в том числе внутримышечно, внутривенно, подкожно, внутрикожно.</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Медицинский массаж.</w:t>
      </w:r>
    </w:p>
    <w:p w:rsidR="00323025" w:rsidRPr="00323025" w:rsidRDefault="00323025" w:rsidP="00323025">
      <w:pPr>
        <w:numPr>
          <w:ilvl w:val="0"/>
          <w:numId w:val="31"/>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Лечебная физкультура.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Форма информированного добровольного согласия пациента на ______________________(приложение к медицинской карте №________________)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вид медицинского вмешательства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Пациент (законный представитель пациента) информирован о результатах обследования, диагнозе, о цели медицинского вмешательства и его последствиях, применяемых и альтернативных методах лечения, предполагаемых результатах лечения, ознакомлен с комплексным планом лечения, который может меняться в процессе лечения, предупрежден о возможных осложнениях во время и после лечения и дает добровольное согласие на медицинское вмешательство.</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 этом пациент понимает, что несоблюдение указаний (рекомендаций) врача, в том числе назначенного режима лечения, может снизить качество оказываемой медицинской помощи. Повлечь за собой невозможность её завершения в срок или отрицательно сказаться на состоянии его здоровья.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 пациента (законный представитель пациента)_____________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 врача 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«________»_______________________20_________г.</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4</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t>КАРТА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История болезни № 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Наименование учреждения 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Дата: начало наблюдения_____________окончание наблюдения___________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Ф.И.О._______________________________________ возраст 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Диагноз основной 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_______________________________________________________________ Сопутствующие</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заболевания:______________________________________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_______________________________________________________________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Модель пациента:__________________________________________________</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Объем оказанной нелекарственной медицинской помощи:______</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2"/>
        <w:gridCol w:w="6153"/>
        <w:gridCol w:w="2010"/>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Кратность 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Сбор анамнеза и жалоб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Визуальное исследование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органов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открывания рта и ограничения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Перкуссия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Прицельная внутриротовая контактная рентгенография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Ортопантомография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Радиовизиография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A06.30.002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Описание и интерпретация рентгенографических изображений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bl>
    <w:p w:rsidR="00323025" w:rsidRPr="00323025" w:rsidRDefault="00323025" w:rsidP="00323025">
      <w:pPr>
        <w:spacing w:after="0" w:line="240" w:lineRule="auto"/>
        <w:rPr>
          <w:rFonts w:ascii="Times New Roman" w:eastAsia="Times New Roman" w:hAnsi="Times New Roman" w:cs="Times New Roman"/>
          <w:vanish/>
          <w:sz w:val="24"/>
          <w:szCs w:val="24"/>
          <w:lang w:eastAsia="ru-RU"/>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50"/>
        <w:gridCol w:w="5874"/>
        <w:gridCol w:w="1881"/>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xml:space="preserve">Кратность </w:t>
            </w:r>
            <w:r w:rsidRPr="00323025">
              <w:rPr>
                <w:rFonts w:ascii="Arial" w:eastAsia="Times New Roman" w:hAnsi="Arial" w:cs="Arial"/>
                <w:color w:val="000000"/>
                <w:sz w:val="21"/>
                <w:szCs w:val="21"/>
                <w:lang w:eastAsia="ru-RU"/>
              </w:rPr>
              <w:lastRenderedPageBreak/>
              <w:t>выполнения</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Обучение гигиене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Наложение повязки при операциях на органах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Хирургическая обработка раны или инфицированной ткани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A16.07.001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Удаление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Операция удаления непрорезавшегося, дистопированного или сверхкомплектного зуба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А16.07.058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Лечение перикоронита (промывание, рассечение или иссечение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Электрофорез лекарственных препаратов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Диатермокоагуляция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Магнитотерапия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Дарсонвализация при патологии полости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Флюктуоризация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электрическими полями (КВЧ)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надтональной частоты </w:t>
            </w:r>
            <w:r w:rsidRPr="00323025">
              <w:rPr>
                <w:rFonts w:ascii="Arial" w:eastAsia="Times New Roman" w:hAnsi="Arial" w:cs="Arial"/>
                <w:color w:val="000000"/>
                <w:sz w:val="21"/>
                <w:szCs w:val="21"/>
                <w:lang w:eastAsia="ru-RU"/>
              </w:rPr>
              <w:br/>
              <w:t>(ультратонотерапия)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токами ультравысокой частоты </w:t>
            </w:r>
            <w:r w:rsidRPr="00323025">
              <w:rPr>
                <w:rFonts w:ascii="Arial" w:eastAsia="Times New Roman" w:hAnsi="Arial" w:cs="Arial"/>
                <w:color w:val="000000"/>
                <w:sz w:val="21"/>
                <w:szCs w:val="21"/>
                <w:lang w:eastAsia="ru-RU"/>
              </w:rPr>
              <w:br/>
              <w:t>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Ультравысокочастотная индуктотермия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А17.07.013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Воздействие магнитными полями при патологии полости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В01.054.001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Осмотр (консультация) врача-физиотерапевта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А11.07.011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Инъекционное введение лекарственных средств в челюстно-лицевую область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А16.07.011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Вскрытие подслизистого или поднадкостничного очага воспаления (рассечение капюшона)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Лекарственная помощь (указать применяемый препарат):</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Осложнения лекарственной терапии (указать проявления):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Наименование препарата, их вызвавшего:</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Исход (по классификатору исходов):</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Информация о пациенте передана в учреждение, мониторирующее Протокол:</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(название учреждения) (дата)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12"/>
        <w:gridCol w:w="4073"/>
        <w:gridCol w:w="1101"/>
        <w:gridCol w:w="1089"/>
        <w:gridCol w:w="1630"/>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Полнота выполнения обязательного перечня немедикаментозной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ПРИМЕЧАНИЕ</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Выполнение сроков оказания медицинских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Полнота выполнения обязательного перечня лекарственного ассортимента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Соответствие лечения требованиям протокола по срокам/продолжительности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Комментарии:</w:t>
            </w:r>
          </w:p>
        </w:tc>
      </w:tr>
      <w:tr w:rsidR="00323025" w:rsidRPr="00323025" w:rsidTr="00323025">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ЗАКЛЮЧЕНИЕ</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(подпись)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vMerge/>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Подпись лица, ответственного за мониторирование протокола в медицинском учреждении:</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5</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t>Критерии оценки качества оказания медицинской помощи</w:t>
      </w:r>
      <w:r w:rsidRPr="00323025">
        <w:rPr>
          <w:rFonts w:ascii="Arial" w:eastAsia="Times New Roman" w:hAnsi="Arial" w:cs="Arial"/>
          <w:b/>
          <w:bCs/>
          <w:color w:val="A00000"/>
          <w:sz w:val="27"/>
          <w:szCs w:val="27"/>
          <w:lang w:eastAsia="ru-RU"/>
        </w:rPr>
        <w:br/>
        <w:t>к Клиническим рекомендациям (протоколам лечения) «Перикоронит»</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26"/>
        <w:gridCol w:w="8254"/>
        <w:gridCol w:w="410"/>
        <w:gridCol w:w="515"/>
      </w:tblGrid>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Событийные (смысловые, содержательные, процессные) критерии качества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Проводилось ли при постановки диагноза: сбор жалоб и анамнеза, визуальный осмотр, пальпация ЧЛО, перкуссия зубов, определение прикуса, пародонтальных и индексов гигиены, степени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Соответствует ли план лечения поставленному диагнозу</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Проводились ли мероприятия по устранению факторов, обусловивших возникновение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Обучение гигиене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Временные критерии качества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Отсутствие осложнений после хирургических вмешательств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Динамическое наблюдение каждые полгода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Профилактическая гигиена рта 2 раза в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Результативные критерии качества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Восстановление функций зубочелюстной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Улучшение качества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b/>
                <w:bCs/>
                <w:color w:val="000000"/>
                <w:sz w:val="21"/>
                <w:szCs w:val="21"/>
                <w:lang w:eastAsia="ru-RU"/>
              </w:rPr>
              <w:t>Правильность и полнота заполнения медицинской документации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r>
      <w:tr w:rsidR="00323025" w:rsidRPr="00323025" w:rsidTr="00323025">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Правильность и полнота заполнения медицинской документации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323025" w:rsidRPr="00323025" w:rsidRDefault="00323025" w:rsidP="00323025">
            <w:pPr>
              <w:spacing w:after="0"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Нет</w:t>
            </w:r>
          </w:p>
        </w:tc>
      </w:tr>
    </w:tbl>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 </w:t>
      </w:r>
    </w:p>
    <w:p w:rsidR="00323025" w:rsidRPr="00323025" w:rsidRDefault="00323025" w:rsidP="00323025">
      <w:pPr>
        <w:spacing w:after="150" w:line="240" w:lineRule="auto"/>
        <w:jc w:val="center"/>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Приложение 6</w:t>
      </w:r>
    </w:p>
    <w:p w:rsidR="00323025" w:rsidRPr="00323025" w:rsidRDefault="00323025" w:rsidP="00323025">
      <w:pPr>
        <w:spacing w:after="150" w:line="240" w:lineRule="auto"/>
        <w:jc w:val="center"/>
        <w:outlineLvl w:val="1"/>
        <w:rPr>
          <w:rFonts w:ascii="Arial" w:eastAsia="Times New Roman" w:hAnsi="Arial" w:cs="Arial"/>
          <w:b/>
          <w:bCs/>
          <w:color w:val="A00000"/>
          <w:sz w:val="27"/>
          <w:szCs w:val="27"/>
          <w:lang w:eastAsia="ru-RU"/>
        </w:rPr>
      </w:pPr>
      <w:r w:rsidRPr="00323025">
        <w:rPr>
          <w:rFonts w:ascii="Arial" w:eastAsia="Times New Roman" w:hAnsi="Arial" w:cs="Arial"/>
          <w:b/>
          <w:bCs/>
          <w:color w:val="A00000"/>
          <w:sz w:val="27"/>
          <w:szCs w:val="27"/>
          <w:lang w:eastAsia="ru-RU"/>
        </w:rPr>
        <w:t>Анкета пациента</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ФИО__________________________________________ Дата заполнения</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Как Вы оцениваете Ваше общее самочувствие на сегодняшний день?</w:t>
      </w:r>
    </w:p>
    <w:p w:rsidR="00323025" w:rsidRPr="00323025" w:rsidRDefault="00323025" w:rsidP="00323025">
      <w:pPr>
        <w:spacing w:after="120" w:line="240" w:lineRule="atLeast"/>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Отметьте, пожалуйста, на шкале значение, соответствующее состоянию Вашего здоровья.</w:t>
      </w:r>
    </w:p>
    <w:p w:rsidR="00323025" w:rsidRPr="00323025" w:rsidRDefault="00323025" w:rsidP="00323025">
      <w:pPr>
        <w:spacing w:after="150" w:line="240" w:lineRule="auto"/>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 </w:t>
      </w:r>
    </w:p>
    <w:p w:rsidR="00323025" w:rsidRPr="00323025" w:rsidRDefault="00323025" w:rsidP="00323025">
      <w:pPr>
        <w:spacing w:after="150" w:line="240" w:lineRule="auto"/>
        <w:outlineLvl w:val="2"/>
        <w:rPr>
          <w:rFonts w:ascii="Arial" w:eastAsia="Times New Roman" w:hAnsi="Arial" w:cs="Arial"/>
          <w:b/>
          <w:bCs/>
          <w:color w:val="904030"/>
          <w:sz w:val="23"/>
          <w:szCs w:val="23"/>
          <w:lang w:eastAsia="ru-RU"/>
        </w:rPr>
      </w:pPr>
      <w:r w:rsidRPr="00323025">
        <w:rPr>
          <w:rFonts w:ascii="Arial" w:eastAsia="Times New Roman" w:hAnsi="Arial" w:cs="Arial"/>
          <w:b/>
          <w:bCs/>
          <w:color w:val="904030"/>
          <w:sz w:val="23"/>
          <w:szCs w:val="23"/>
          <w:lang w:eastAsia="ru-RU"/>
        </w:rPr>
        <w:t>Список использованной литературы:</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Артюшкевич А.С. Воспалительные заболевания и травмы челюстно-лицевой области. Минск, Беларусь, 2001 г.</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Аснина С.А. Сравнительная характеристика послеоперационного течения у больных после удаления ретенированных третьих моляров/ С.А. Аснина, Н.В.Шишкова, Л.Г. Мазур, Н.М. Лазарихина, А.Ю. Дробышев// Стоматология для всех/-2015.-№3.-C.24-26.</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Афанасьев А.А. Хирургическая стоматология/В.В. Афанасьев.-Изд-во «ГЭОТАР-МЕДИА», 2015.-880с.11ё</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В.М. Безрукова, Т. Г. Робустова Руководство по хирургической стоматологии и челюстно-лицевой хирургии, том 1. Москва, «Медицина», 2000 г.</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Васильев Г.А., Робустова Т. Г. Хирургическая стоматология.-1981.</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Кулаков А.А., Робустова Т.Г., Неробеев А.И. Хирургическая стоматология и челюстно-лицевая хирургия: национальное руководство.-2010.</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Леус П.А., Горегляд А.А., Чудакова И.О. Заболевание зубов и полости рта.-1998.</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Нагих, А.В. Эффективность электрохирургии в лечении перикоронита и гиперпластических образований слизистой оболочки полости рта: дисс. …канд. Мед. наук: 14.00.21 / Нагих А.В.- Омск, 2007.- 124 с.</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Национальный стандарт РФ ГОСТ Р 56034-2014"Клинические рекомендации (протоколы лечения). Общие положения"(утв. приказом Федерального агентства по техническому регулированию и метрологии Российской Федерации от 04.06.2014 г. N 503-ст).-М:Стандартформ, 2014.-17с.</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Постановление Правительства Российской Федерации «О программе государственных гарантий бесплатного оказания гражданам медицинской помощи на 2013 год и на плановый период 2014 и 2015 годов» от 26.10.2012 г. № 1074.</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Постановление Правительства Российской Федерации «О мерах по стабилизации и развитию здравоохранения и медицинской науки в Российской Федерации» от 05.ноября 1997 г. № 1387 (Собрание законодательства Российской Федерации, 1997, № 46, ст. 5312).</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Приказ Миинздравсоцразвития России «Об утверждении Порядка оказания медицинской помощи взрослому населению при стоматологических заболеваниях» от 07.12.2011 г.№1496н.</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Приказ Минздравсоцразвития России «Об утверждении номенклатуры медицинских услуг» от 27. декабря 2011 г. № 1664н.</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Робустова Т.Г. Хирургическая стоматология.-2001.</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lastRenderedPageBreak/>
        <w:t>Робустова Т.Г. Хирургическая стоматология.-2010.</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Тимофеев А.А. Основы челюстно-лицевой хирургии.-2007.</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Федеральный закон «Об основах охраны здоровья граждан в Российской Федерации» от 21.11.2011 г. №323-ФЗ (Собрание законодательства Российской Федерации, 2011, №48, ст. 6724).</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Шалумов А.З. Лечение контрактуры височно-нижнечелюстного сустава, развившейся вследствие сочетанной черепно-лицевой травмы/ А.З. Шалумов, А.Э. Талыпов //Нейрохирургия, № 1, 2015.-№1.-С.87-89.</w:t>
      </w:r>
    </w:p>
    <w:p w:rsidR="00323025" w:rsidRPr="00323025" w:rsidRDefault="00323025" w:rsidP="00323025">
      <w:pPr>
        <w:numPr>
          <w:ilvl w:val="0"/>
          <w:numId w:val="32"/>
        </w:numPr>
        <w:spacing w:before="100" w:beforeAutospacing="1" w:after="100" w:afterAutospacing="1" w:line="240" w:lineRule="auto"/>
        <w:rPr>
          <w:rFonts w:ascii="Arial" w:eastAsia="Times New Roman" w:hAnsi="Arial" w:cs="Arial"/>
          <w:color w:val="000000"/>
          <w:sz w:val="21"/>
          <w:szCs w:val="21"/>
          <w:lang w:eastAsia="ru-RU"/>
        </w:rPr>
      </w:pPr>
      <w:r w:rsidRPr="00323025">
        <w:rPr>
          <w:rFonts w:ascii="Arial" w:eastAsia="Times New Roman" w:hAnsi="Arial" w:cs="Arial"/>
          <w:color w:val="000000"/>
          <w:sz w:val="21"/>
          <w:szCs w:val="21"/>
          <w:lang w:eastAsia="ru-RU"/>
        </w:rPr>
        <w:t>Шевела Т.В., Чижик Т. А. Хирургические методы лечения хронического перикоронита на амбулаторном приеме / //Вестник Совета молодых учёных и специалистов Челябинской области.- 2016.- № 1 (12).-Том 1.- С.52-54.</w:t>
      </w:r>
    </w:p>
    <w:p w:rsidR="00B177E8" w:rsidRPr="00323025" w:rsidRDefault="00B177E8" w:rsidP="00323025">
      <w:bookmarkStart w:id="0" w:name="_GoBack"/>
      <w:bookmarkEnd w:id="0"/>
    </w:p>
    <w:sectPr w:rsidR="00B177E8" w:rsidRPr="00323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911"/>
    <w:multiLevelType w:val="multilevel"/>
    <w:tmpl w:val="A26E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D3CC6"/>
    <w:multiLevelType w:val="multilevel"/>
    <w:tmpl w:val="6D10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F1336"/>
    <w:multiLevelType w:val="multilevel"/>
    <w:tmpl w:val="78F0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F457A7"/>
    <w:multiLevelType w:val="multilevel"/>
    <w:tmpl w:val="C6BA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8D41E0"/>
    <w:multiLevelType w:val="multilevel"/>
    <w:tmpl w:val="C97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42434"/>
    <w:multiLevelType w:val="multilevel"/>
    <w:tmpl w:val="3D3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D2C02"/>
    <w:multiLevelType w:val="multilevel"/>
    <w:tmpl w:val="E34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551D1"/>
    <w:multiLevelType w:val="multilevel"/>
    <w:tmpl w:val="20C6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33A6D"/>
    <w:multiLevelType w:val="multilevel"/>
    <w:tmpl w:val="61CE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905F9"/>
    <w:multiLevelType w:val="multilevel"/>
    <w:tmpl w:val="860E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94299"/>
    <w:multiLevelType w:val="multilevel"/>
    <w:tmpl w:val="56B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9F55C3"/>
    <w:multiLevelType w:val="multilevel"/>
    <w:tmpl w:val="A2D2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B96B41"/>
    <w:multiLevelType w:val="multilevel"/>
    <w:tmpl w:val="B15EE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4439C8"/>
    <w:multiLevelType w:val="multilevel"/>
    <w:tmpl w:val="C3C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44BF7"/>
    <w:multiLevelType w:val="multilevel"/>
    <w:tmpl w:val="FE3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BC347B"/>
    <w:multiLevelType w:val="multilevel"/>
    <w:tmpl w:val="223A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2C1C5A"/>
    <w:multiLevelType w:val="multilevel"/>
    <w:tmpl w:val="A2FA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2D32AD"/>
    <w:multiLevelType w:val="multilevel"/>
    <w:tmpl w:val="9242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5277C2"/>
    <w:multiLevelType w:val="multilevel"/>
    <w:tmpl w:val="21A8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439D8"/>
    <w:multiLevelType w:val="multilevel"/>
    <w:tmpl w:val="B88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385218"/>
    <w:multiLevelType w:val="multilevel"/>
    <w:tmpl w:val="499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E94089"/>
    <w:multiLevelType w:val="multilevel"/>
    <w:tmpl w:val="0CA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2288B"/>
    <w:multiLevelType w:val="multilevel"/>
    <w:tmpl w:val="4176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B761DD"/>
    <w:multiLevelType w:val="multilevel"/>
    <w:tmpl w:val="341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F10C07"/>
    <w:multiLevelType w:val="multilevel"/>
    <w:tmpl w:val="3E78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97345"/>
    <w:multiLevelType w:val="multilevel"/>
    <w:tmpl w:val="DC5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50494D"/>
    <w:multiLevelType w:val="multilevel"/>
    <w:tmpl w:val="823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574663"/>
    <w:multiLevelType w:val="multilevel"/>
    <w:tmpl w:val="2836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70E31"/>
    <w:multiLevelType w:val="multilevel"/>
    <w:tmpl w:val="2C40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CC61E7"/>
    <w:multiLevelType w:val="multilevel"/>
    <w:tmpl w:val="3C70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9F2792"/>
    <w:multiLevelType w:val="multilevel"/>
    <w:tmpl w:val="B0EC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284BAF"/>
    <w:multiLevelType w:val="multilevel"/>
    <w:tmpl w:val="822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1"/>
  </w:num>
  <w:num w:numId="4">
    <w:abstractNumId w:val="19"/>
  </w:num>
  <w:num w:numId="5">
    <w:abstractNumId w:val="23"/>
  </w:num>
  <w:num w:numId="6">
    <w:abstractNumId w:val="17"/>
  </w:num>
  <w:num w:numId="7">
    <w:abstractNumId w:val="30"/>
  </w:num>
  <w:num w:numId="8">
    <w:abstractNumId w:val="10"/>
  </w:num>
  <w:num w:numId="9">
    <w:abstractNumId w:val="20"/>
  </w:num>
  <w:num w:numId="10">
    <w:abstractNumId w:val="15"/>
  </w:num>
  <w:num w:numId="11">
    <w:abstractNumId w:val="11"/>
  </w:num>
  <w:num w:numId="12">
    <w:abstractNumId w:val="9"/>
  </w:num>
  <w:num w:numId="13">
    <w:abstractNumId w:val="8"/>
  </w:num>
  <w:num w:numId="14">
    <w:abstractNumId w:val="12"/>
  </w:num>
  <w:num w:numId="15">
    <w:abstractNumId w:val="5"/>
  </w:num>
  <w:num w:numId="16">
    <w:abstractNumId w:val="31"/>
  </w:num>
  <w:num w:numId="17">
    <w:abstractNumId w:val="26"/>
  </w:num>
  <w:num w:numId="18">
    <w:abstractNumId w:val="2"/>
  </w:num>
  <w:num w:numId="19">
    <w:abstractNumId w:val="22"/>
  </w:num>
  <w:num w:numId="20">
    <w:abstractNumId w:val="14"/>
  </w:num>
  <w:num w:numId="21">
    <w:abstractNumId w:val="7"/>
  </w:num>
  <w:num w:numId="22">
    <w:abstractNumId w:val="6"/>
  </w:num>
  <w:num w:numId="23">
    <w:abstractNumId w:val="24"/>
  </w:num>
  <w:num w:numId="24">
    <w:abstractNumId w:val="13"/>
  </w:num>
  <w:num w:numId="25">
    <w:abstractNumId w:val="18"/>
  </w:num>
  <w:num w:numId="26">
    <w:abstractNumId w:val="27"/>
  </w:num>
  <w:num w:numId="27">
    <w:abstractNumId w:val="21"/>
  </w:num>
  <w:num w:numId="28">
    <w:abstractNumId w:val="28"/>
  </w:num>
  <w:num w:numId="29">
    <w:abstractNumId w:val="16"/>
  </w:num>
  <w:num w:numId="30">
    <w:abstractNumId w:val="29"/>
  </w:num>
  <w:num w:numId="31">
    <w:abstractNumId w:val="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6E"/>
    <w:rsid w:val="00323025"/>
    <w:rsid w:val="006538DA"/>
    <w:rsid w:val="009D056F"/>
    <w:rsid w:val="009E667B"/>
    <w:rsid w:val="00B177E8"/>
    <w:rsid w:val="00DD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 w:type="character" w:styleId="a8">
    <w:name w:val="Hyperlink"/>
    <w:basedOn w:val="a0"/>
    <w:uiPriority w:val="99"/>
    <w:semiHidden/>
    <w:unhideWhenUsed/>
    <w:rsid w:val="009E667B"/>
    <w:rPr>
      <w:color w:val="0000FF"/>
      <w:u w:val="single"/>
    </w:rPr>
  </w:style>
  <w:style w:type="character" w:styleId="a9">
    <w:name w:val="FollowedHyperlink"/>
    <w:basedOn w:val="a0"/>
    <w:uiPriority w:val="99"/>
    <w:semiHidden/>
    <w:unhideWhenUsed/>
    <w:rsid w:val="009E667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 w:type="character" w:styleId="a8">
    <w:name w:val="Hyperlink"/>
    <w:basedOn w:val="a0"/>
    <w:uiPriority w:val="99"/>
    <w:semiHidden/>
    <w:unhideWhenUsed/>
    <w:rsid w:val="009E667B"/>
    <w:rPr>
      <w:color w:val="0000FF"/>
      <w:u w:val="single"/>
    </w:rPr>
  </w:style>
  <w:style w:type="character" w:styleId="a9">
    <w:name w:val="FollowedHyperlink"/>
    <w:basedOn w:val="a0"/>
    <w:uiPriority w:val="99"/>
    <w:semiHidden/>
    <w:unhideWhenUsed/>
    <w:rsid w:val="009E66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19760">
      <w:bodyDiv w:val="1"/>
      <w:marLeft w:val="0"/>
      <w:marRight w:val="0"/>
      <w:marTop w:val="0"/>
      <w:marBottom w:val="0"/>
      <w:divBdr>
        <w:top w:val="none" w:sz="0" w:space="0" w:color="auto"/>
        <w:left w:val="none" w:sz="0" w:space="0" w:color="auto"/>
        <w:bottom w:val="none" w:sz="0" w:space="0" w:color="auto"/>
        <w:right w:val="none" w:sz="0" w:space="0" w:color="auto"/>
      </w:divBdr>
    </w:div>
    <w:div w:id="713820571">
      <w:bodyDiv w:val="1"/>
      <w:marLeft w:val="0"/>
      <w:marRight w:val="0"/>
      <w:marTop w:val="0"/>
      <w:marBottom w:val="0"/>
      <w:divBdr>
        <w:top w:val="none" w:sz="0" w:space="0" w:color="auto"/>
        <w:left w:val="none" w:sz="0" w:space="0" w:color="auto"/>
        <w:bottom w:val="none" w:sz="0" w:space="0" w:color="auto"/>
        <w:right w:val="none" w:sz="0" w:space="0" w:color="auto"/>
      </w:divBdr>
    </w:div>
    <w:div w:id="1323042521">
      <w:bodyDiv w:val="1"/>
      <w:marLeft w:val="0"/>
      <w:marRight w:val="0"/>
      <w:marTop w:val="0"/>
      <w:marBottom w:val="0"/>
      <w:divBdr>
        <w:top w:val="none" w:sz="0" w:space="0" w:color="auto"/>
        <w:left w:val="none" w:sz="0" w:space="0" w:color="auto"/>
        <w:bottom w:val="none" w:sz="0" w:space="0" w:color="auto"/>
        <w:right w:val="none" w:sz="0" w:space="0" w:color="auto"/>
      </w:divBdr>
    </w:div>
    <w:div w:id="1553418974">
      <w:bodyDiv w:val="1"/>
      <w:marLeft w:val="0"/>
      <w:marRight w:val="0"/>
      <w:marTop w:val="0"/>
      <w:marBottom w:val="0"/>
      <w:divBdr>
        <w:top w:val="none" w:sz="0" w:space="0" w:color="auto"/>
        <w:left w:val="none" w:sz="0" w:space="0" w:color="auto"/>
        <w:bottom w:val="none" w:sz="0" w:space="0" w:color="auto"/>
        <w:right w:val="none" w:sz="0" w:space="0" w:color="auto"/>
      </w:divBdr>
    </w:div>
    <w:div w:id="2129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9637</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2</cp:revision>
  <dcterms:created xsi:type="dcterms:W3CDTF">2017-12-02T14:47:00Z</dcterms:created>
  <dcterms:modified xsi:type="dcterms:W3CDTF">2017-12-02T14:47:00Z</dcterms:modified>
</cp:coreProperties>
</file>