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8DA" w:rsidRPr="006538DA" w:rsidRDefault="006538DA" w:rsidP="006538DA">
      <w:pPr>
        <w:spacing w:after="150" w:line="240" w:lineRule="auto"/>
        <w:jc w:val="center"/>
        <w:outlineLvl w:val="1"/>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КЛИНИЧЕСКИЕ РЕКОМЕНДАЦИИ (ПРОТОКОЛЫ ЛЕЧЕНИЯ)</w:t>
      </w:r>
    </w:p>
    <w:p w:rsidR="006538DA" w:rsidRPr="006538DA" w:rsidRDefault="006538DA" w:rsidP="006538DA">
      <w:pPr>
        <w:spacing w:after="150" w:line="240" w:lineRule="auto"/>
        <w:jc w:val="center"/>
        <w:outlineLvl w:val="0"/>
        <w:rPr>
          <w:rFonts w:ascii="Arial" w:eastAsia="Times New Roman" w:hAnsi="Arial" w:cs="Arial"/>
          <w:b/>
          <w:bCs/>
          <w:color w:val="C00000"/>
          <w:kern w:val="36"/>
          <w:sz w:val="32"/>
          <w:szCs w:val="32"/>
          <w:lang w:eastAsia="ru-RU"/>
        </w:rPr>
      </w:pPr>
      <w:r w:rsidRPr="006538DA">
        <w:rPr>
          <w:rFonts w:ascii="Arial" w:eastAsia="Times New Roman" w:hAnsi="Arial" w:cs="Arial"/>
          <w:b/>
          <w:bCs/>
          <w:color w:val="C00000"/>
          <w:kern w:val="36"/>
          <w:sz w:val="32"/>
          <w:szCs w:val="32"/>
          <w:lang w:eastAsia="ru-RU"/>
        </w:rPr>
        <w:t>ЛЕЙКЕДЕМА</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t>Москва 2013</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Клинические рекомендации (протокол лечения) при заболевании слизистой оболочки рта «Лейкоплакия» разработаны Федеральным государственным бюджетным учреждением "Центральный научно-исследовательский институт стоматологии и челюстно-лицевой хирургии" Министерства здравоохранения Российской Федерации (ФГБУ "ЦНИИС и ЧЛХ" Минздрава России) (Вагнер В.Д., Рабинович О.Ф., Рабинович И.М., Смирнова Л.Е., Селиверстова Е.А.) и Государственным бюджетным образовательным учреждением «Московский государственный медико-стоматологический университет им. А.И.Евдокимова» Министерства здравоохранения Российской Федерации (ГБОУ ВПО МГМСУ им. А.И. Евдокимова Минздрава России) (Кузьмина Э.М., Максимовская Л.Н., Малый А.Ю., Эктова А.И., Цицкишвили В.Т.).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I. ОБЛАСТЬ ПРИМЕНЕНИЯ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Клинические рекомендации (протокол лечения) при заболевании слизистой оболочки рта «Лейкедема» предназначены для применения в системе здравоохранения Российской Федерации.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II. НОРМАТИВНЫЕ ССЫЛКИ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 настоящем протоколе использованы ссылки на следующие документы: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Федеральный закон «Об основах охраны здоровья граждан в Российской Федерации» от 21 ноября 2011г. №323-ФЗ (Собрание законодательства Российской Федерации, 2011, № 48, ст. 6724).</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Постановление Правительства Российской Федерации «О мерах по стабилизации и развитию здравоохранения и медицинской науки в Российской Федерации» от 05.11.97 г. № 1387 (Собрание законодательства Российской Федерации, 1997, № 46, ст. 5312).</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Постановление Правительства Российской Федерации «О программе государственных гарантий бесплатного оказания гражданам медицинской помощи на 2013 год и на плановый период 2014 и 2015 годов» от 22 октября 2012 г. № 1074 (Собрание законодательства Российской Федерации, 2012, №44, ст.6021).</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Приказ Минздравсоцразвития России «Об утверждении номенклатуры медицинских услуг» от 27 декабря 2011г. №1664н.</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Приказ Минздравсоцразвития России «Об утверждении Порядка оказания медицинской помощи взрослому населению при стоматологических заболеваниях» от 7 декабря 2011 г. № 1496н.</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III. ОБОЗНАЧЕНИЯ И СОКРАЩЕНИЯ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 настоящем протоколе использованы следующие обозначения и сокращения</w:t>
      </w:r>
      <w:r w:rsidRPr="006538DA">
        <w:rPr>
          <w:rFonts w:ascii="Arial" w:eastAsia="Times New Roman" w:hAnsi="Arial" w:cs="Arial"/>
          <w:b/>
          <w:bCs/>
          <w:color w:val="000000"/>
          <w:sz w:val="21"/>
          <w:szCs w:val="21"/>
          <w:lang w:eastAsia="ru-RU"/>
        </w:rPr>
        <w:t>:</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МКБ-10 – Международная статистическая классификация болезней и проблем, связанных со здоровьем десятого пересмотра.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МКБ-С – Международная классификация стоматологических болезней на основе МКБ-10.</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ВОЗ – Всемирная Организация Здравоохранения.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СОР – Слизистая оболочка рта.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ФДТ – Фотодинамическая терапия.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IV. ОБЩИЕ ПОЛОЖЕНИЯ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Клинические рекомендации (протокол лечения) при заболевании слизистой оболочки рта «Лейкедема» разработаны для решения следующих задач:</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установление единых требований к порядку диагностики и лечения больных с лейкедемой;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 унификация разработки базовых программ обязательного медицинского страховании и оптимизация медицинской помощи больным с лейкедемой;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обеспечение оптимальных объемов, доступности и качества медицинской помощи, оказываемой пациенту в медицинской организации.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 настоящем документе используется шкала убедительности доказательств данных:</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A) Доказательства убедительны: </w:t>
      </w:r>
      <w:r w:rsidRPr="006538DA">
        <w:rPr>
          <w:rFonts w:ascii="Arial" w:eastAsia="Times New Roman" w:hAnsi="Arial" w:cs="Arial"/>
          <w:color w:val="000000"/>
          <w:sz w:val="21"/>
          <w:szCs w:val="21"/>
          <w:lang w:eastAsia="ru-RU"/>
        </w:rPr>
        <w:t>есть веские доказательства предлагаемому утверждению.</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B) Относительная убедительность доказательств</w:t>
      </w:r>
      <w:r w:rsidRPr="006538DA">
        <w:rPr>
          <w:rFonts w:ascii="Arial" w:eastAsia="Times New Roman" w:hAnsi="Arial" w:cs="Arial"/>
          <w:color w:val="000000"/>
          <w:sz w:val="21"/>
          <w:szCs w:val="21"/>
          <w:lang w:eastAsia="ru-RU"/>
        </w:rPr>
        <w:t>: есть достаточно доказательств в пользу того, чтобы рекомендовать данное предложение.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C) Достаточных доказательств нет</w:t>
      </w:r>
      <w:r w:rsidRPr="006538DA">
        <w:rPr>
          <w:rFonts w:ascii="Arial" w:eastAsia="Times New Roman" w:hAnsi="Arial" w:cs="Arial"/>
          <w:color w:val="000000"/>
          <w:sz w:val="21"/>
          <w:szCs w:val="21"/>
          <w:lang w:eastAsia="ru-RU"/>
        </w:rPr>
        <w:t>: имеющихся доказательств недостаточно для вынесения рекомендации, но рекомендации могут быть даны с учетом иных обстоятельств.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D) Достаточно отрицательных доказательств</w:t>
      </w:r>
      <w:r w:rsidRPr="006538DA">
        <w:rPr>
          <w:rFonts w:ascii="Arial" w:eastAsia="Times New Roman" w:hAnsi="Arial" w:cs="Arial"/>
          <w:color w:val="000000"/>
          <w:sz w:val="21"/>
          <w:szCs w:val="21"/>
          <w:lang w:eastAsia="ru-RU"/>
        </w:rPr>
        <w:t>: имеется достаточно доказательств, чтобы рекомендовать отказаться от применения в определенных условиях данного лекарственного средства, метода, технологии.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E) Веские отрицательные доказательства</w:t>
      </w:r>
      <w:r w:rsidRPr="006538DA">
        <w:rPr>
          <w:rFonts w:ascii="Arial" w:eastAsia="Times New Roman" w:hAnsi="Arial" w:cs="Arial"/>
          <w:color w:val="000000"/>
          <w:sz w:val="21"/>
          <w:szCs w:val="21"/>
          <w:lang w:eastAsia="ru-RU"/>
        </w:rPr>
        <w:t>: имеются достаточно убедительные доказательства того, чтобы исключить лекарственное средство, метод, технологию из рекомендаций.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V. ВЕДЕНИЕ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Ведение Протокола при заболевании слизистой оболочки рта «Лейкедема» осуществляется ФГБУ "ЦНИИС и ЧЛХ" Минздрава России и ГБОУ ВПО МГМСУ им. А.И. Евдокимова Минздрава России. Система ведения предусматривает взаимодействие ФГБУ "ЦНИИС и ЧЛХ" Минздрава России и ГБОУ ВПО «МГМСУ им. А.И. Евдокимова» Минздрава России со всеми заинтересованными организациями.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VI. ОБЩИЕ ВОПРОСЫ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 общей структуре оказания медицинской помощи больным в стоматологических медицинских организациях лейкедема возникает преимущественно в молодом возрасте, от 12 до 45 лет, в основном у лиц мужского пола, хотя болеют и женщины. Она протекает без особых субъективных ощущений. Возможны жалобы на шероховатость слизистой оболочки, шелушение, чувство утолщенной «лишней» ткани, понижение температурной и вкусовой чувствительности. Скусывая систематически поверхностные выступающие участки слизистой оболочки, больные не ощущают боли. Кусание слизистой оболочки является привычкой, наблюдаемой у большинства больных.</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Гистологическое исследование позволяет дать наиболее объективную и достоверную информацию о структурных изменениях ткани - патологического процесса на субклеточном уровне. При данной патологии отмечается утолщение эпителия, выраженное набухание клеток шиповатого слоя без признаков воспаления.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Лейкедема онкологической настороженности не представляет.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ПОНЯТИЯ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Лейкедема – заболевание слизистой оболочки рта (СОР), проявляющееся в виде опалесцируюшего участка молочно-белого или серого цвета, слегка возвышающегося над уровнем слизистой оболочки, без признаков воспаления окружающей ткани.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ЭТИОЛОГИЯ И ПАТОГЕНЕЗ</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Причина развития лейкедемы окончательно не установлена. Основными предрасполагающими и отягощающими течение данного заболевания факторами служат эмоциональные перегрузки, нервно-психические травмы, длительное переутомление, невротическая депрессия и др. У некоторых пациентов выявлены вредные привычки в виде длительного курения крепких сортов табака, привычного закусывания зубами слизистой оболочки, употребления горячего чая и кофе вместе с алкогольными напитками. Часто у этой категории больных выявлялась плохая гигиена рта с наличием большого количества кариозных зубов, зубных отложений, болезней тканей пародонта, что поддерживало патологическое состояние слизистой оболочки рта.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КЛИНИЧЕСКАЯ КАРТИНА ЛЕЙКЕДЕМЫ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Признаки заболевания характеризуются очагами ороговения слизистой оболочки. Кератоз бывает ограниченным (чаще всего на слизистой оболочке щек и по линии смыкания зубов) или диффузным на слизистой оболочке щек, губ. Участок ороговения обычно белого цвета, слегка возвышающийся над уровнем слизистой оболочки, самые поверхностные участки удается снять шпателем. Подлежащая и окружающая слизистая оболочка обычно без признаков воспаления. Заболевание стабильно по своему течению и может быть представлено двумя клиническими формами: типичной (очаговой, диффузной) и атипичной. Клинические наблюдения установили возможность перехода одной формы лейкедемы другую.</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Типичная (а именно, очаговая) форма наиболее распространена.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Жалобы больного сводятся к ощущению сухости на ограниченных участках.</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осмотре выявляются очаги гиперплазии и десквамации эпителия. Локализуются очаги на слизистой оболочке щек по линии смыкания зубов, у углов рта, на нижней губе, боковых поверхностях языка, на слизистой оболочки неба, дна рта, деснах. При типичной диффузной форме больной жалуется на шероховатость, сухость слизистой оболочки рта. Иногда отмечает, что измененные участки мешают во время разговора, приема пищи. Наблюдается понижение температурной и вкусовой чувствительности. При осмотре обнаруживается поражение слизистой оболочки губ, щек, боковых поверхностей языка, дна рта одновременно. Участки разрыхлены, пористы, гипертрофированны. Иногда слизистая оболочка походит на «мочалку».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Особенностью при диффузной форме является то, что в процесс вовлекаются губы. Основное проявление заболевания выражается полосой тонких чешуек на границе красной каймы и слизистой оболочки губ в зоне Клейна. Локализуется на обеих губах, реже — только на нижней. Сухость губ проявляется чешуйками, которые прозрачны и удерживаются одной только стороной, другая — свободна. Обострений заболевания не отмечается.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Основной отличительной особенностью атипичной формы является отсутствие выраженного шелушения. Жалоб со стороны больных обычно не бывает. При осмотре можно установить участок диффузнопомутненной слизистой оболочки на щеках или губах. Иногда эта форма представлена только возвышающейся над слизистой оболочкой опалесцирующей полосой по линии смыкания зубов. При атипичной форме красная кайма губ не поражается.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Характерным признаком лейкедемы служит выраженное уменьшение или исчезновение белизны поражённого участка при растягивании слизистой оболочки.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КЛАССИФИКАЦИЯ ЛЕЙКЕДЕМЫ по МКБ-C:</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КЛАСС XI: БОЛЕЗНИ ОРГАНОВ ПИЩЕВАРЕНИЯ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K13.2 ЛЕЙКОПЛАКИЯ И ДРУГИЕ ИЗМЕНЕНИЯ ЭПИТЕЛИЯ ПОЛОСТИ РТА, ВКЛЮЧАЯ ЯЗЫК</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K13.23 Лейкедема;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ОБЩИЕ ПОДХОДЫ К ДИАГНОСТИКЕ ЛЕЙКЕДЕМЫ.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Диагностика лейкедемы проводится путем сбора анамнеза, клинического осмотра, проведения дополнительных методов обследования; направлена на определение состояния тканей СОР и показаний к лечению, а также на выявление в анамнезе факторов, способствующих ухудшению состояния и препятствующих немедленному началу лечения. Такими факторами могут быть:</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непереносимость лекарственных препаратов и материалов, используемых на данном этапе лечения;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неадекватное психо-эмоциональное состояние пациента перед лечением;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угрожающее жизни острое состояние/заболевание или обострение хронического заболевания (в том числе инфаркт миокарда, острое нарушение мозгового кровообращения и т.п), развившееся менее чем за 6 месяцев до момента обращения за данной стоматологической помощью;</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отказ от лечения.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Гистологическое исследование позволяет дать наиболее объективную и достоверную информацию о структурных изменениях ткани - патологического процесса на субклеточном уровне. При данной патологии отмечается незначительное утолщение эпителия, слабо выраженное набухание клеток шиповатого слоя без признаков воспаления.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ОБЩИЕ ПОДХОДЫ К ЛЕЧЕНИЮ ЛЕЙКЕДЕМЫ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Принципы лечения больных с лейкедемой предусматривают одновременное решение нескольких задач:</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предупреждение травмирования СОР, вызванного дефектами в зубных рядах, острыми краями разрушенных зубов и зубными протезами, курением, а также защита от действия неблагоприятных метеорологических факторов;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устранение очага лейкедемы;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повышение общей резистентности организма;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повышение качества жизни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проведение профилактических осмотров населения с целью санации и проведение индивидуальной санитарно-просветительной работы;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обязательное диспансерное наблюдение за больными лейкедемой у врача-стоматолога 2-3 раза в год с оценкой состояния зубо - челюстной системы и зубных протезов при их наличии;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при подозрении на наличие соматических заболеваний консультация и/или лечение у специалистов соответствующего профиля;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Лечение лейкедемы включает: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составление плана лечения;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при необходимости выполнение биопсии и гистологическое исследования;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санацию рта;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обучение пациентов гигиене, тщательному уходу за ртом и мотивация к отказу от вредных привычек, особенно важен отказ от курения;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лекарственная терапия.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лечении лейкедемы применяются только те лекарственные средства, которые разрешены к применению на территории Российской Федерации в установленном порядке.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ОРГАНИЗАЦИЯ МЕДИЦИНСКОЙ ПОМОЩИ ПАЦИЕНТАМ С ЛЕЙКЕДЕМОЙ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Лечение пациентов с лейкедемой проводится в стоматологических медицинских организациях в амбулаторно-поликлинических условиях, в стоматологических кабинетах, оснащенных в соответствии с приложением 1.</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Оказание помощи больным с лейкедемой осуществляется в основном врачами-стоматологами общей практики, врачами-стоматологами-терапевтами, врачами-стоматологами-хирургами, врачами-стоматологами-ортопедами, зубными врачами, врачами – физиотерапевтами. В процессе оказания помощи принимает участие средний медицинский персонал.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VII. ХАРАКТЕРИСТИКА ТРЕБОВАНИЙ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 Модель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Нозологическая форма</w:t>
      </w:r>
      <w:r w:rsidRPr="006538DA">
        <w:rPr>
          <w:rFonts w:ascii="Arial" w:eastAsia="Times New Roman" w:hAnsi="Arial" w:cs="Arial"/>
          <w:color w:val="000000"/>
          <w:sz w:val="21"/>
          <w:szCs w:val="21"/>
          <w:lang w:eastAsia="ru-RU"/>
        </w:rPr>
        <w:t>: лейкедема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Стадия:</w:t>
      </w:r>
      <w:r w:rsidRPr="006538DA">
        <w:rPr>
          <w:rFonts w:ascii="Arial" w:eastAsia="Times New Roman" w:hAnsi="Arial" w:cs="Arial"/>
          <w:color w:val="000000"/>
          <w:sz w:val="21"/>
          <w:szCs w:val="21"/>
          <w:lang w:eastAsia="ru-RU"/>
        </w:rPr>
        <w:t> типичная очаговая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Фаза</w:t>
      </w:r>
      <w:r w:rsidRPr="006538DA">
        <w:rPr>
          <w:rFonts w:ascii="Arial" w:eastAsia="Times New Roman" w:hAnsi="Arial" w:cs="Arial"/>
          <w:color w:val="000000"/>
          <w:sz w:val="21"/>
          <w:szCs w:val="21"/>
          <w:lang w:eastAsia="ru-RU"/>
        </w:rPr>
        <w:t>: стабильное течение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Осложнение</w:t>
      </w:r>
      <w:r w:rsidRPr="006538DA">
        <w:rPr>
          <w:rFonts w:ascii="Arial" w:eastAsia="Times New Roman" w:hAnsi="Arial" w:cs="Arial"/>
          <w:color w:val="000000"/>
          <w:sz w:val="21"/>
          <w:szCs w:val="21"/>
          <w:lang w:eastAsia="ru-RU"/>
        </w:rPr>
        <w:t>: без осложнений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Код по МКБ-С</w:t>
      </w:r>
      <w:r w:rsidRPr="006538DA">
        <w:rPr>
          <w:rFonts w:ascii="Arial" w:eastAsia="Times New Roman" w:hAnsi="Arial" w:cs="Arial"/>
          <w:color w:val="000000"/>
          <w:sz w:val="21"/>
          <w:szCs w:val="21"/>
          <w:lang w:eastAsia="ru-RU"/>
        </w:rPr>
        <w:t>: K13.23</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lastRenderedPageBreak/>
        <w:t>7.1.1. Критерии и признаки, определяющие модель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1. </w:t>
      </w:r>
      <w:r w:rsidRPr="006538DA">
        <w:rPr>
          <w:rFonts w:ascii="Arial" w:eastAsia="Times New Roman" w:hAnsi="Arial" w:cs="Arial"/>
          <w:color w:val="000000"/>
          <w:sz w:val="21"/>
          <w:szCs w:val="21"/>
          <w:lang w:eastAsia="ru-RU"/>
        </w:rPr>
        <w:t>Из анамнеза, имеется вредная привычка скусывать слизистую оболочку щек, губ; чередование разных температур при приеме пищи, употребление крепкого кофе, чая, спиртных напитков, очень острой пищи, в некоторых случаях на фоне психоневрологического статуса.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2. </w:t>
      </w:r>
      <w:r w:rsidRPr="006538DA">
        <w:rPr>
          <w:rFonts w:ascii="Arial" w:eastAsia="Times New Roman" w:hAnsi="Arial" w:cs="Arial"/>
          <w:color w:val="000000"/>
          <w:sz w:val="21"/>
          <w:szCs w:val="21"/>
          <w:lang w:eastAsia="ru-RU"/>
        </w:rPr>
        <w:t>Локализация: слизистая оболочка губ, щек, реже дна рта.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3. </w:t>
      </w:r>
      <w:r w:rsidRPr="006538DA">
        <w:rPr>
          <w:rFonts w:ascii="Arial" w:eastAsia="Times New Roman" w:hAnsi="Arial" w:cs="Arial"/>
          <w:color w:val="000000"/>
          <w:sz w:val="21"/>
          <w:szCs w:val="21"/>
          <w:lang w:eastAsia="ru-RU"/>
        </w:rPr>
        <w:t>Клинически проявляется набуханием СОР, шелушением, мацерацией. Очаги поражения мягкие, губчатые, мутные, рыхлые, не имеют четких границ.</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4. </w:t>
      </w:r>
      <w:r w:rsidRPr="006538DA">
        <w:rPr>
          <w:rFonts w:ascii="Arial" w:eastAsia="Times New Roman" w:hAnsi="Arial" w:cs="Arial"/>
          <w:color w:val="000000"/>
          <w:sz w:val="21"/>
          <w:szCs w:val="21"/>
          <w:lang w:eastAsia="ru-RU"/>
        </w:rPr>
        <w:t>Эпителий имеет бахромистый вид, как бы «изъеденный молью».</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5. </w:t>
      </w:r>
      <w:r w:rsidRPr="006538DA">
        <w:rPr>
          <w:rFonts w:ascii="Arial" w:eastAsia="Times New Roman" w:hAnsi="Arial" w:cs="Arial"/>
          <w:color w:val="000000"/>
          <w:sz w:val="21"/>
          <w:szCs w:val="21"/>
          <w:lang w:eastAsia="ru-RU"/>
        </w:rPr>
        <w:t>Поверхностный слой эпителия соскабливается шпателем с образованием поверхностной мацерации без признаков воспаления.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6. </w:t>
      </w:r>
      <w:r w:rsidRPr="006538DA">
        <w:rPr>
          <w:rFonts w:ascii="Arial" w:eastAsia="Times New Roman" w:hAnsi="Arial" w:cs="Arial"/>
          <w:color w:val="000000"/>
          <w:sz w:val="21"/>
          <w:szCs w:val="21"/>
          <w:lang w:eastAsia="ru-RU"/>
        </w:rPr>
        <w:t>Гистологически отмечается утолщение эпителия, выраженное набухание клеток шиповатого слоя без признаков воспаления.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7.1.2. Порядок включения пациента в протокол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Состояние пациента, удовлетворяющее критериям и признакам диагностики данной модели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7.1.3. Требования к диагностике амбулаторно-поликлинической</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312"/>
        <w:gridCol w:w="6165"/>
        <w:gridCol w:w="1998"/>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Кратность выполнения</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Сбор анамнеза и жалоб при патологии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Визуальное исследование при патологии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Пальпация органов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Внешний осмотр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Пальпация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степени открывания рта и ограничение подвижности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Осмотр рта с помощью дополнительных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Исследование кариозных полостей с использованием стоматологического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Исследование пародонтальных карманов с помощью пародонтологического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прикуса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степени патологической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A03.07.003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Диагностика состояния зубочелюстной системы с помощью методов и средств лучевой визуализации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A08.07.002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Гистологическое исследование препарата тканей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A11.07.001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Биопсия слизистой оболочки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индексов гигиены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А12.07.004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пародонтальных индексов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B01.027.001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врача-онколога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В01.047.01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врача-терапевта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врача-стоматолога-хирурга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B04.004.002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xml:space="preserve">Профилактический прием (осмотр, консультация) врача- </w:t>
            </w:r>
            <w:r w:rsidRPr="006538DA">
              <w:rPr>
                <w:rFonts w:ascii="Arial" w:eastAsia="Times New Roman" w:hAnsi="Arial" w:cs="Arial"/>
                <w:color w:val="000000"/>
                <w:sz w:val="21"/>
                <w:szCs w:val="21"/>
                <w:lang w:eastAsia="ru-RU"/>
              </w:rPr>
              <w:lastRenderedPageBreak/>
              <w:t>гастроэнтеролога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B01.033.001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врача-профпатолога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B01.008.001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врача-дерматовенеролога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B01.066.001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врача-стоматолога-ортопеда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B01.058.001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врача-эндокринолога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B04.023.002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Профилактический прием (осмотр, консультация) врача- невролога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i/>
          <w:iCs/>
          <w:color w:val="000000"/>
          <w:sz w:val="21"/>
          <w:szCs w:val="21"/>
          <w:lang w:eastAsia="ru-RU"/>
        </w:rPr>
        <w:t>*«1» - если 1 раз; «согласно алгоритму» - если обязательно несколько раз (2 и более); «по потребности» - если не обязательно (на усмотрение лечащего врача)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7.1.4. Характеристика алгоритмов и особенностей выполнения диагностических мероприятий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Обследование направлено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 этой целью всем больным обязательно производят сбор анамнеза, осмотр рта и зубов, а также другие необходимые исследования, результаты которых заносят в медицинскую карту стоматологического больного (форма 043/у).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i/>
          <w:iCs/>
          <w:color w:val="000000"/>
          <w:sz w:val="21"/>
          <w:szCs w:val="21"/>
          <w:lang w:eastAsia="ru-RU"/>
        </w:rPr>
        <w:t>Сбор анамнеза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сборе анамнеза жизни выясняют профессию пациента, профессиональные вредности, вредные привычки, характер питания, аллергологический анамнез, наследственность, перенесенные и сопутствующие заболевания. Отмечают наличие у пациентов соматических заболеваний.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сборе анамнеза заболевания уточняют, когда появились первые симптомы, лечился ли ранее (регулярно или от случая к случаю), выясняют характер проводимого лечения, его объем (со слов больного), результат (стойкое улучшение, временное улучшение, без улучшения или ухудшение).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i/>
          <w:iCs/>
          <w:color w:val="000000"/>
          <w:sz w:val="21"/>
          <w:szCs w:val="21"/>
          <w:lang w:eastAsia="ru-RU"/>
        </w:rPr>
        <w:t>Визуальное исследование, внешний осмотр челюстно-лицевой области, осмотр рта с помощью дополнительных инструментов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внешнем осмотре оценивают конфигурацию лица, выявляют наличие отека или других патологических изменений.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Проводится пальпация лимфатических узлов головы и шеи бимануально и билатерально, сравнивая правую и левую половины лица и шеи. Исследование лимфатических узлов позволяет получить информацию о наличии воспалительного, инфекционного или онкологического процесса.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внешнего осмотра приступают к осмотру рта. Детально обследуют СОР по схеме, предложенной ВОЗ в 1997 году (приложение 2), выявляют элементы поражения СОР (приложение 3). Результаты обследования могут быть отражены на схеме - топограмме (приложение 4).</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обследования СОР, приступают к определению прикуса, выявлению аномалий положения отдельных зубов, а также зубных рядов в целом, наличие трем, диастем.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Обследованию подлежат все зубы. Начинают осмотр с правых верхних моляров и заканчивают правыми нижними молярами.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xml:space="preserve">Детально обследуют все поверхности каждого зуба. Зондом определяют плотность твердых тканей, оценивают текстуру и плотность поверхности, обращают внимание на наличие пятен и кариозных полостей. При зондировании обнаруженной кариозной полости обращают внимание на ее локализацию, величину, глубину, наличие размягченного дентина, </w:t>
      </w:r>
      <w:r w:rsidRPr="006538DA">
        <w:rPr>
          <w:rFonts w:ascii="Arial" w:eastAsia="Times New Roman" w:hAnsi="Arial" w:cs="Arial"/>
          <w:color w:val="000000"/>
          <w:sz w:val="21"/>
          <w:szCs w:val="21"/>
          <w:lang w:eastAsia="ru-RU"/>
        </w:rPr>
        <w:lastRenderedPageBreak/>
        <w:t>болезненность или отсутствие болевой чувствительности при зондировании. Тщательно обследуют апроксимальные поверхности зубов.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Проводят пальпацию, перкуссию, определение подвижности зубов, обследование тканей пародонта с заполнением пародонтограммы (приложение 5).</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оценке уровня гигиены рта учитывают: когда и сколько раз чистит зубы, способ чистки, какие пасты и щетки использует, как часто их меняет, использует ли межзубные средства гигиены. Контроль качества чистки зубов проводят с помощью индексов гигиены (индекс Greene- Vermillion, индекс Silness-Loe). Индексы гигиены рта определяют до лечения и после обучения гигиене рта с целью контроля. Клиническое состояние пародонта определяют на основании пародонтального индекса Muhlemann (приложение 6).</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Из дополнительных методов обследования используют гистологическое исследование.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7.1.5. Требования к лечению амбулаторно-поликлиническому</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720"/>
        <w:gridCol w:w="5942"/>
        <w:gridCol w:w="1813"/>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B01.003.004.002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Проводниковая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B01.003.004.004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Аппликационная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B01.003.004.005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Инфильтрационная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A16.07.022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Удаление наддесневых и поддесневых зубных отложений (ручными инструментами)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А16.07.025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Избирательное пришлифовывание твердых тканей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А13.30.007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Обучение гигиене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А16.07.051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Профессиональная гигиена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А16.07.053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Снятие несъемной ортопедической конструкции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A16.07.004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Восстановление зуба коронкой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Назначение лекарственной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Согласно алгоритму</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А25.07.002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Назначение диетической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А25.07.003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Назначение лечебно-оздоровительного режима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B01.065.002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 терапевта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врача-стоматолога-хирурга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B04.004.002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Профилактический прием (осмотр, консультация) врача-гастроэнтеролога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i/>
          <w:iCs/>
          <w:color w:val="000000"/>
          <w:sz w:val="21"/>
          <w:szCs w:val="21"/>
          <w:lang w:eastAsia="ru-RU"/>
        </w:rPr>
        <w:t>*«1» - если 1 раз; «согласно алгоритму» - если обязательно несколько раз ( 2 и более); «по потребности» - если не обязательно (на усмотрение лечащего врача)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7.1.6. Характеристика алгоритмов и особенностей выполнения немедикаментозной помощи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xml:space="preserve">Немедикаментозная помощь направлена на устранение этиологических факторов болезней СОР: обучение пациентов гигиене рта, проведение контролируемой чистки зубов, санация рта с проведением профессиональной гигиены (приложение 7), удаление зубного камня, пришлифование острых краев зубов, замена металлических пломб и протезов из разнородных металлов, ортопедической коррекции, включающей рациональное протезирование (временные коронки из гипоаллергенного материала с учетом аллергологического статуса пациента, беспаечные, цельнолитые конструкции протезов, использование благородных металлов, съемные пластиночные протезы из бесцветной пластмассы и др.). При изготовлении съемных пластиночных протезов следует обращать внимание на правильность изготовления кламмеров. Зубные протезы у таких больных должны быть тщательно отполированы. Необходимо удалять зубной налет, над- и </w:t>
      </w:r>
      <w:r w:rsidRPr="006538DA">
        <w:rPr>
          <w:rFonts w:ascii="Arial" w:eastAsia="Times New Roman" w:hAnsi="Arial" w:cs="Arial"/>
          <w:color w:val="000000"/>
          <w:sz w:val="21"/>
          <w:szCs w:val="21"/>
          <w:lang w:eastAsia="ru-RU"/>
        </w:rPr>
        <w:lastRenderedPageBreak/>
        <w:t>поддесневой зубной камень. Очень важно своевременно выявить и устранить гальваноз рта, обусловленный пломбами из амальгамы или разнородными металлами зубных протезов.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7.1.7. Требования к лекарственной помощи амбулаторно-поликлинической</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500"/>
        <w:gridCol w:w="4140"/>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Наименование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Кратность (продолжительность лечения)</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Витаминотерапия (витамины А, 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Гипосенсибилизирующая терапия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Кератопластические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Антисептические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Седативные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7.1.8. Характеристика алгоритмов и особенностей применения медикаментов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Необходим тщательный уход за слизистыми оболочками: полоскание рта растворами антисептиков, отварами цветков ромашки, липового цвета.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Больным назначается прием препаратов общего воздействия – витаминов группы А, Е, микроэлементы. Витамин А назначается внутрь, 3 раза в день, в течении 1 месяца, Витамин Е (100 М.Е., 200 М.Е., 300 М.Е., 400 М.Е.), в течении 1 месяца. Кератопластики апплицируют на СОР на элементы поражения или в виде ротовых ванночек, полоскания по 1-2 мин., 2-3р. в день, 14 дней; витамин Е, оливковое масло в виде аппликации на марлевой салфетке, на элементы поражения, 2-3 р. в день, 14 дней.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необходимости назначают седативные препараты.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Прижигающие средства использовать категорически нельзя, так как они раздражают СОР и способствуют переходу болезни в злокачественную форму.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7.1.9. Требования к режиму труда, отдыха, лечения и реабилитации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Специальных требований нет.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7.1.10. Требования к уходу за пациентом и вспомогательным процедурам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Специальных требований нет.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7.1.11. Требования к диетическим назначениям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Необходимо ограничение употребления острой, горячей, кислой, соленой, пряной пищи. Больным лейкедемой рекомендуется употреблять в пищу продукты, богатые витамином А, В, С и микроэлементами.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7.1.12. Форма информированного добровольного согласия пациента при выполнении Протокола (</w:t>
      </w:r>
      <w:r w:rsidRPr="006538DA">
        <w:rPr>
          <w:rFonts w:ascii="Arial" w:eastAsia="Times New Roman" w:hAnsi="Arial" w:cs="Arial"/>
          <w:color w:val="000000"/>
          <w:sz w:val="21"/>
          <w:szCs w:val="21"/>
          <w:lang w:eastAsia="ru-RU"/>
        </w:rPr>
        <w:t>приложение 8).</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7.1.13. Дополнительная информация для пациента и членов его семьи (</w:t>
      </w:r>
      <w:r w:rsidRPr="006538DA">
        <w:rPr>
          <w:rFonts w:ascii="Arial" w:eastAsia="Times New Roman" w:hAnsi="Arial" w:cs="Arial"/>
          <w:color w:val="000000"/>
          <w:sz w:val="21"/>
          <w:szCs w:val="21"/>
          <w:lang w:eastAsia="ru-RU"/>
        </w:rPr>
        <w:t>приложение 9).</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7.1.14. Правила изменения требований при выполнении Протокола и прекращение действия требований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выявлении в процессе диагностики признаков, требующих проведения подготовительных мероприятий к лечению, пациент переводится в протокол лечения, соответствующий выявленным заболеваниям и осложнениям.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выявлении признаков другого заболевания, требующего проведения диагностических и лечебных мероприятий, наряду с признаками лейкедемы, медицинская помощь пациенту оказывается в соответствии с требованиями: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 раздела протокола лечения, соответствующего ведению «лейкедема»;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б) протокола лечения больных с выявленным заболеванием или синдромом.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7.1.15. Возможные исходы и их характеристики</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911"/>
        <w:gridCol w:w="1072"/>
        <w:gridCol w:w="2360"/>
        <w:gridCol w:w="1785"/>
        <w:gridCol w:w="2347"/>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Наименова-ние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Частота развития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Критерии и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xml:space="preserve">Ориентировоч-ное время достижения </w:t>
            </w:r>
            <w:r w:rsidRPr="006538DA">
              <w:rPr>
                <w:rFonts w:ascii="Arial" w:eastAsia="Times New Roman" w:hAnsi="Arial" w:cs="Arial"/>
                <w:color w:val="000000"/>
                <w:sz w:val="21"/>
                <w:szCs w:val="21"/>
                <w:lang w:eastAsia="ru-RU"/>
              </w:rPr>
              <w:lastRenderedPageBreak/>
              <w:t>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Преемственность и этапность оказания медицинской помощи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Стабилизация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Отсутствие отрицательной динамики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Профилактический осмотр не реже 2 раз в год</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Выздоровление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Восстановление внешнего вида СОР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Динамическое наблюдение</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Развитие ятрогенных осложнений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Появление новых поражений или осложнений, обусловленных проводимой терапией (например, аллергические реакции)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Оказание медицинской помощи по протоколу соответствующего заболевания</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Развитие нового заболевания, связанного с основным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7.1.16. Стоимостные характеристики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Стоимостные характеристики определяются согласно требованиям нормативных документов.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 Модель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Нозологическая форма</w:t>
      </w:r>
      <w:r w:rsidRPr="006538DA">
        <w:rPr>
          <w:rFonts w:ascii="Arial" w:eastAsia="Times New Roman" w:hAnsi="Arial" w:cs="Arial"/>
          <w:color w:val="000000"/>
          <w:sz w:val="21"/>
          <w:szCs w:val="21"/>
          <w:lang w:eastAsia="ru-RU"/>
        </w:rPr>
        <w:t>: лейкедема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Стадия</w:t>
      </w:r>
      <w:r w:rsidRPr="006538DA">
        <w:rPr>
          <w:rFonts w:ascii="Arial" w:eastAsia="Times New Roman" w:hAnsi="Arial" w:cs="Arial"/>
          <w:color w:val="000000"/>
          <w:sz w:val="21"/>
          <w:szCs w:val="21"/>
          <w:lang w:eastAsia="ru-RU"/>
        </w:rPr>
        <w:t>: типичная диффузная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Фаза:</w:t>
      </w:r>
      <w:r w:rsidRPr="006538DA">
        <w:rPr>
          <w:rFonts w:ascii="Arial" w:eastAsia="Times New Roman" w:hAnsi="Arial" w:cs="Arial"/>
          <w:color w:val="000000"/>
          <w:sz w:val="21"/>
          <w:szCs w:val="21"/>
          <w:lang w:eastAsia="ru-RU"/>
        </w:rPr>
        <w:t> стабильное течение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Осложнение:</w:t>
      </w:r>
      <w:r w:rsidRPr="006538DA">
        <w:rPr>
          <w:rFonts w:ascii="Arial" w:eastAsia="Times New Roman" w:hAnsi="Arial" w:cs="Arial"/>
          <w:color w:val="000000"/>
          <w:sz w:val="21"/>
          <w:szCs w:val="21"/>
          <w:lang w:eastAsia="ru-RU"/>
        </w:rPr>
        <w:t> без осложнений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Код по МКБ-С</w:t>
      </w:r>
      <w:r w:rsidRPr="006538DA">
        <w:rPr>
          <w:rFonts w:ascii="Arial" w:eastAsia="Times New Roman" w:hAnsi="Arial" w:cs="Arial"/>
          <w:color w:val="000000"/>
          <w:sz w:val="21"/>
          <w:szCs w:val="21"/>
          <w:lang w:eastAsia="ru-RU"/>
        </w:rPr>
        <w:t>: K13.23</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7.2.1. Критерии и признаки, определяющие модель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1. </w:t>
      </w:r>
      <w:r w:rsidRPr="006538DA">
        <w:rPr>
          <w:rFonts w:ascii="Arial" w:eastAsia="Times New Roman" w:hAnsi="Arial" w:cs="Arial"/>
          <w:color w:val="000000"/>
          <w:sz w:val="21"/>
          <w:szCs w:val="21"/>
          <w:lang w:eastAsia="ru-RU"/>
        </w:rPr>
        <w:t>Из анамнеза, имеется вредная привычка скусывать слизистую оболочку щек, губ; чередование разных температур при приеме пищи, употребление крепкого кофе, чая, спиртных напитков, очень острой пищи.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2. </w:t>
      </w:r>
      <w:r w:rsidRPr="006538DA">
        <w:rPr>
          <w:rFonts w:ascii="Arial" w:eastAsia="Times New Roman" w:hAnsi="Arial" w:cs="Arial"/>
          <w:color w:val="000000"/>
          <w:sz w:val="21"/>
          <w:szCs w:val="21"/>
          <w:lang w:eastAsia="ru-RU"/>
        </w:rPr>
        <w:t>Основной морфологический элемент- чешуйка.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3.</w:t>
      </w:r>
      <w:r w:rsidRPr="006538DA">
        <w:rPr>
          <w:rFonts w:ascii="Arial" w:eastAsia="Times New Roman" w:hAnsi="Arial" w:cs="Arial"/>
          <w:color w:val="000000"/>
          <w:sz w:val="21"/>
          <w:szCs w:val="21"/>
          <w:lang w:eastAsia="ru-RU"/>
        </w:rPr>
        <w:t> Локализация: по линии смыкания зубов, на слизистой оболочке губы и реже дна рта.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4. </w:t>
      </w:r>
      <w:r w:rsidRPr="006538DA">
        <w:rPr>
          <w:rFonts w:ascii="Arial" w:eastAsia="Times New Roman" w:hAnsi="Arial" w:cs="Arial"/>
          <w:color w:val="000000"/>
          <w:sz w:val="21"/>
          <w:szCs w:val="21"/>
          <w:lang w:eastAsia="ru-RU"/>
        </w:rPr>
        <w:t>Клинически проявляется набуханием СОР, шелушением, мацерацией. Очаги поражения мягкие, губчатые, мутные, рыхлые, не имеют четких границ.</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5. </w:t>
      </w:r>
      <w:r w:rsidRPr="006538DA">
        <w:rPr>
          <w:rFonts w:ascii="Arial" w:eastAsia="Times New Roman" w:hAnsi="Arial" w:cs="Arial"/>
          <w:color w:val="000000"/>
          <w:sz w:val="21"/>
          <w:szCs w:val="21"/>
          <w:lang w:eastAsia="ru-RU"/>
        </w:rPr>
        <w:t>Эпителий имеет бахромистый вид, как бы «изъеденный молью», поверхностный слой эпителия соскабливается шпателем без образования эрозий и без признаков воспаления.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6. </w:t>
      </w:r>
      <w:r w:rsidRPr="006538DA">
        <w:rPr>
          <w:rFonts w:ascii="Arial" w:eastAsia="Times New Roman" w:hAnsi="Arial" w:cs="Arial"/>
          <w:color w:val="000000"/>
          <w:sz w:val="21"/>
          <w:szCs w:val="21"/>
          <w:lang w:eastAsia="ru-RU"/>
        </w:rPr>
        <w:t>Гистологически отмечается утолщение эпителия, выраженное набухание клеток шиповатого слоя без признаков воспаления.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7.2.2. Порядок включения пациента в протокол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Состояние пациента, удовлетворяющее критериям и признакам диагностики данной модели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7.2.3. Требования к диагностике амбулаторно-поликлинической</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312"/>
        <w:gridCol w:w="6165"/>
        <w:gridCol w:w="1998"/>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Кратность выполнения</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Сбор анамнеза и жалоб при патологии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А01.07.002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Визуальное исследование при патологии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Пальпация органов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Внешний осмотр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Пальпация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степени открывания рта и ограничение подвижности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Осмотр рта с помощью дополнительных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Исследование кариозных полостей с использованием стоматологического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Исследование пародонтальных карманов с помощью пародонтологического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A03.07.003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Диагностика состояния зубочелюстной системы с помощью методов и средств лучевой визуализации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прикуса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степени патологической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A08.07.002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Гистологическое исследование препарата тканей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A11.07.001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Биопсия слизистой оболочки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индексов гигиены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А12.07.004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пародонтальных индексов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B01.027.001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врача-онколога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В01.047.01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врача-терапевта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B01.065.001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 - терапевта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врача-стоматолога-хирурга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B04.004.002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Профилактический прием (осмотр, консультация) врача- гастроэнтеролога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B01.033.001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врача-профпатолога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B01.008.001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врача-дерматовенеролога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B01.058.001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врача-эндокринолога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B04.023.002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Профилактический прием (осмотр, консультация) врача- невролога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i/>
          <w:iCs/>
          <w:color w:val="000000"/>
          <w:sz w:val="21"/>
          <w:szCs w:val="21"/>
          <w:lang w:eastAsia="ru-RU"/>
        </w:rPr>
        <w:t>*«1» - если 1 раз; «согласно алгоритму» - если обязательно несколько раз (2 и более); «по потребности» - если не обязательно (на усмотрение лечащего врача)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7.2.4. Характеристика алгоритмов и особенностей выполнения диагностических мероприятий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Обследование направлено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 этой целью всем больным обязательно производят сбор анамнеза, осмотр рта и зубов, а также другие необходимые исследования, результаты которых заносят в медицинскую карту стоматологического больного (форма 043/у).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i/>
          <w:iCs/>
          <w:color w:val="000000"/>
          <w:sz w:val="21"/>
          <w:szCs w:val="21"/>
          <w:lang w:eastAsia="ru-RU"/>
        </w:rPr>
        <w:t>Сбор анамнеза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При сборе анамнеза жизни выясняют профессию пациента, профессиональные вредности, вредные привычки, характер питания, аллергологический анамнез, наследственность, перенесенные и сопутствующие заболевания. Отмечают наличие у пациентов соматических заболеваний.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сборе анамнеза заболевания уточняют, когда появились первые симптомы, лечился ли ранее (регулярно или от случая к случаю), выясняют характер проводимого лечения, его объем (со слов больного), результат (стойкое улучшение, временное улучшение, без улучшения или ухудшение).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i/>
          <w:iCs/>
          <w:color w:val="000000"/>
          <w:sz w:val="21"/>
          <w:szCs w:val="21"/>
          <w:lang w:eastAsia="ru-RU"/>
        </w:rPr>
        <w:t>Визуальное исследование, внешний осмотр челюстно-лицевой области, осмотр рта с помощью дополнительных инструментов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внешнем осмотре оценивают конфигурацию лица, выявляют наличие отека или других патологических изменений.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Проводится пальпация лимфатических узлов головы и шеи бимануально и билатерально, сравнивая правую и левую половины лица и шеи. Исследование лимфатических узлов позволяет получить информацию о наличии воспалительного, инфекционного или онкологического процесса.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внешнего осмотра приступают к осмотру рта. Детально обследуют СОР по схеме, предложенной ВОЗ в 1997 году (приложение 2), выявляют элементы поражения СОР (приложение 3). Результаты обследования могут быть отражены на схеме - топограмме (приложение 4).</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обследования СОР, приступают к определению прикуса, выявлению аномалий положения отдельных зубов, а также зубных рядов в целом, наличие трем, диастем.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Обследованию подлежат все зубы. Начинают осмотр с правых верхних моляров и заканчивают правыми нижними молярами.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Детально обследуют все поверхности каждого зуба. Зондом определяют плотность твердых тканей, оценивают текстуру и плотность поверхности, обращают внимание на наличие пятен и кариозных полостей. При зондировании обнаруженной кариозной полости обращают внимание на ее локализацию, величину, глубину, наличие размягченного дентина, болезненность или отсутствие болевой чувствительности при зондировании. Тщательно обследуют апроксимальные поверхности зубов.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Проводят пальпацию, перкуссию, определение подвижности зубов, обследование тканей пародонта с заполнением пародонтограммы (приложение 5).</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оценке уровня гигиены рта учитывают: когда и сколько раз чистит зубы, способ чистки, какие пасты и щетки использует, как часто их меняет, использует ли межзубные средства гигиены. Контроль качества чистки зубов проводят с помощью индексов гигиены (индекс Greene- Vermillion, индекс Silness-Loe). Индексы гигиены рта определяют до лечения и после обучения гигиене рта с целью контроля. Клиническое состояние пародонта определяют на основании пародонтального индекса Muhlemann (приложение 6).</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Из дополнительных методов обследования используют гистологическое исследование.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7.2.5. Требования к лечению амбулаторно-поликлиническому</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720"/>
        <w:gridCol w:w="6193"/>
        <w:gridCol w:w="1562"/>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B01.003.004.002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Проводниковая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B01.003.004.004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Аппликационная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B01.003.004.005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Инфильтрационная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А16.07.025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Избирательное пришлифовывание твердых тканей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А13.30.007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Обучение гигиене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xml:space="preserve">По </w:t>
            </w:r>
            <w:r w:rsidRPr="006538DA">
              <w:rPr>
                <w:rFonts w:ascii="Arial" w:eastAsia="Times New Roman" w:hAnsi="Arial" w:cs="Arial"/>
                <w:color w:val="000000"/>
                <w:sz w:val="21"/>
                <w:szCs w:val="21"/>
                <w:lang w:eastAsia="ru-RU"/>
              </w:rPr>
              <w:lastRenderedPageBreak/>
              <w:t>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A16.07.022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Удаление наддесневых и поддесневых зубных отложений (ручными инструментами)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А16.07.051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Профессиональная гигиена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А16.07.053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Снятие несъемной ортопедической конструкции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A16.07.004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Восстановление зуба коронкой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А22.07.002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Ультразвуковое удаление наддесневых зубных отложений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Назначение лекарственной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А25.07.002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Назначение диетической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А25.07.003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Назначение лечебно-оздоровительного режима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В01.065.002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врача-стоматолога-терапевта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врача-стоматолога-хирурга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i/>
          <w:iCs/>
          <w:color w:val="000000"/>
          <w:sz w:val="21"/>
          <w:szCs w:val="21"/>
          <w:lang w:eastAsia="ru-RU"/>
        </w:rPr>
        <w:t>*«1» - если 1 раз; «согласно алгоритму» - если обязательно несколько раз ( 2 и более); «по потребности» - если не обязательно (на усмотрение лечащего врача)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7.2.6. Характеристика алгоритмов и особенностей выполнения немедикаментозной помощи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Немедикаментозная помощь направлена на устранение этиологических факторов болезней СОР: обучение пациентов гигиене рта, проведение контролируемой чистки зубов, санация рта с проведением профессиональной гигиены (приложение 7), удаление зубного камня, пришлифование острых краев зубов, замена металлических пломб и протезов из разнородных металлов, ортопедической коррекции, включающей рациональное протезирование (временные коронки из гипоаллергенного материала с учетом аллергологического статуса пациента, беспаечные, цельнолитые конструкции протезов, использование благородных металлов, съемные пластиночные протезы из бесцветной пластмассы и др.). При изготовлении съемных пластиночных протезов следует обращать внимание на правильность изготовления кламмеров. Зубные протезы у таких больных должны быть тщательно отполированы. Необходимо удалять зубной налет, над- и поддесневой зубной камень. Очень важно своевременно выявить и устранить гальваноз рта, обусловленный пломбами из амальгамы или разнородными металлами зубных протезов.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7.2.7. Требования к лекарственной помощи амбулаторно-поликлинической</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587"/>
        <w:gridCol w:w="4140"/>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Наименование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Кратность (продолжительность лечения)</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Витаминотерапия (Витамины А, 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Гипосенсибилизирующая терапия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Кератопластические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Антисептические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Седативные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7.2.8. Характеристика алгоритмов и особенностей применения медикаментов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Необходим тщательный уход за слизистыми оболочками: полоскание рта растворами антисептиков, отварами цветков ромашки, липового цвета.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Больным назначается прием препаратов общего воздействия – витаминов группы А, Е, микроэлементы. Витамин А назначается внутрь, 3 раза в день, в течении 1 месяца, Витамин Е (100 М.Е., 200 М.Е., 300 М.Е., 400 М.Е.), в течении 1 месяца. Кератопластики апплицируют на СОР на элементы поражения или в виде ротовых ванночек, полоскания по 1-2 мин., 2-3р. в день, 14 дней; витамин Е, оливковое масло в виде аппликации на марлевой салфетке, на элементы поражения, 2-3 р. в день, 14 дней.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необходимости назначают седативные препараты.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Прижигающие средства использовать категорически нельзя, так как они раздражают СОР и способствуют переходу болезни в злокачественную форму.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7.2.9. Требования к режиму труда, отдыха, лечения и реабилитации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Специальных требований нет.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7.2.10. Требования к уходу за пациентом и вспомогательным процедурам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Специальных требований нет.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7.2.11. Требования к диетическим назначениям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Необходимо ограничение употребления острой, горячей, кислой, соленой, пряной пищи. Больным лейкедемой рекомендуется употреблять в пищу продукты, богатые витамином А, В, С и микроэлементами.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7.2.12. Форма информированного добровольного согласия пациента при выполнении Протокола</w:t>
      </w:r>
      <w:r w:rsidRPr="006538DA">
        <w:rPr>
          <w:rFonts w:ascii="Arial" w:eastAsia="Times New Roman" w:hAnsi="Arial" w:cs="Arial"/>
          <w:color w:val="000000"/>
          <w:sz w:val="21"/>
          <w:szCs w:val="21"/>
          <w:lang w:eastAsia="ru-RU"/>
        </w:rPr>
        <w:t> (приложение 8).</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7.2.13. Дополнительная информация для пациента и членов его семьи </w:t>
      </w:r>
      <w:r w:rsidRPr="006538DA">
        <w:rPr>
          <w:rFonts w:ascii="Arial" w:eastAsia="Times New Roman" w:hAnsi="Arial" w:cs="Arial"/>
          <w:color w:val="000000"/>
          <w:sz w:val="21"/>
          <w:szCs w:val="21"/>
          <w:lang w:eastAsia="ru-RU"/>
        </w:rPr>
        <w:t>(приложение 9).</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7.2.14. Правила изменения требований при выполнении Протокола и прекращение действия требований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выявлении в процессе диагностики признаков, требующих проведения подготовительных мероприятий к лечению, пациент переводится в протокол лечения, соответствующий выявленным заболеваниям и осложнениям.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выявлении признаков другого заболевания, требующего проведения диагностических и лечебных мероприятий, наряду с признаками лейкедемы, медицинская помощь пациенту оказывается в соответствии с требованиями: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 раздела протокола лечения больных, соответствующего ведению «лейкедема слизистой оболочки рта»;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б) протокола лечения больных с выявленным заболеванием или синдромом.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7.2.15. Возможные исходы и их характеристики</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58"/>
        <w:gridCol w:w="995"/>
        <w:gridCol w:w="2485"/>
        <w:gridCol w:w="2075"/>
        <w:gridCol w:w="2362"/>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Наимено-вание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Частота разви-тия%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Критерии и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Ориентировочное время достижения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Преемствен-ность и этапность оказания медицинской помощи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Стабилиза-ция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Отсутствие отрицательной динамики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Профилактиче-ский осмотр не реже 2 раз в год</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Выздоров-ление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Восстановление внешнего вида СОР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Динамическое наблюдение</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Развитие ятрогенных ослож-нений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Появление новых поражений или осложнений, обусловленных проводимой терапией (например, аллергические реакции)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Оказание медицинской помощи по протоколу соответствующего заболевания</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xml:space="preserve">Развитие </w:t>
            </w:r>
            <w:r w:rsidRPr="006538DA">
              <w:rPr>
                <w:rFonts w:ascii="Arial" w:eastAsia="Times New Roman" w:hAnsi="Arial" w:cs="Arial"/>
                <w:color w:val="000000"/>
                <w:sz w:val="21"/>
                <w:szCs w:val="21"/>
                <w:lang w:eastAsia="ru-RU"/>
              </w:rPr>
              <w:lastRenderedPageBreak/>
              <w:t>нового заболе-вания, связанного с основным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lastRenderedPageBreak/>
        <w:t>7.2.16. Стоимостные характеристики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Стоимостные характеристики определяются согласно требованиям нормативных документов.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 Модель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Нозологическая форма</w:t>
      </w:r>
      <w:r w:rsidRPr="006538DA">
        <w:rPr>
          <w:rFonts w:ascii="Arial" w:eastAsia="Times New Roman" w:hAnsi="Arial" w:cs="Arial"/>
          <w:color w:val="000000"/>
          <w:sz w:val="21"/>
          <w:szCs w:val="21"/>
          <w:lang w:eastAsia="ru-RU"/>
        </w:rPr>
        <w:t>: лейкедема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Стадия</w:t>
      </w:r>
      <w:r w:rsidRPr="006538DA">
        <w:rPr>
          <w:rFonts w:ascii="Arial" w:eastAsia="Times New Roman" w:hAnsi="Arial" w:cs="Arial"/>
          <w:color w:val="000000"/>
          <w:sz w:val="21"/>
          <w:szCs w:val="21"/>
          <w:lang w:eastAsia="ru-RU"/>
        </w:rPr>
        <w:t>: атипичная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Фаза:</w:t>
      </w:r>
      <w:r w:rsidRPr="006538DA">
        <w:rPr>
          <w:rFonts w:ascii="Arial" w:eastAsia="Times New Roman" w:hAnsi="Arial" w:cs="Arial"/>
          <w:color w:val="000000"/>
          <w:sz w:val="21"/>
          <w:szCs w:val="21"/>
          <w:lang w:eastAsia="ru-RU"/>
        </w:rPr>
        <w:t> стабильное течение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Осложнение:</w:t>
      </w:r>
      <w:r w:rsidRPr="006538DA">
        <w:rPr>
          <w:rFonts w:ascii="Arial" w:eastAsia="Times New Roman" w:hAnsi="Arial" w:cs="Arial"/>
          <w:color w:val="000000"/>
          <w:sz w:val="21"/>
          <w:szCs w:val="21"/>
          <w:lang w:eastAsia="ru-RU"/>
        </w:rPr>
        <w:t> без осложнений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Код по МКБ-С:</w:t>
      </w:r>
      <w:r w:rsidRPr="006538DA">
        <w:rPr>
          <w:rFonts w:ascii="Arial" w:eastAsia="Times New Roman" w:hAnsi="Arial" w:cs="Arial"/>
          <w:color w:val="000000"/>
          <w:sz w:val="21"/>
          <w:szCs w:val="21"/>
          <w:lang w:eastAsia="ru-RU"/>
        </w:rPr>
        <w:t> K13.23</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7.3.1. Критерии и признаки, определяющие модель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1. </w:t>
      </w:r>
      <w:r w:rsidRPr="006538DA">
        <w:rPr>
          <w:rFonts w:ascii="Arial" w:eastAsia="Times New Roman" w:hAnsi="Arial" w:cs="Arial"/>
          <w:color w:val="000000"/>
          <w:sz w:val="21"/>
          <w:szCs w:val="21"/>
          <w:lang w:eastAsia="ru-RU"/>
        </w:rPr>
        <w:t>Имеется вредная привычка скусывать слизистую оболочку щек, губ.</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2. </w:t>
      </w:r>
      <w:r w:rsidRPr="006538DA">
        <w:rPr>
          <w:rFonts w:ascii="Arial" w:eastAsia="Times New Roman" w:hAnsi="Arial" w:cs="Arial"/>
          <w:color w:val="000000"/>
          <w:sz w:val="21"/>
          <w:szCs w:val="21"/>
          <w:lang w:eastAsia="ru-RU"/>
        </w:rPr>
        <w:t>Основной морфологический элемент- чешуйка, бляшка.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3.</w:t>
      </w:r>
      <w:r w:rsidRPr="006538DA">
        <w:rPr>
          <w:rFonts w:ascii="Arial" w:eastAsia="Times New Roman" w:hAnsi="Arial" w:cs="Arial"/>
          <w:color w:val="000000"/>
          <w:sz w:val="21"/>
          <w:szCs w:val="21"/>
          <w:lang w:eastAsia="ru-RU"/>
        </w:rPr>
        <w:t> Локализация: по линии смыкания зубов, на слизистой оболочке губ и реже дна рта.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4.</w:t>
      </w:r>
      <w:r w:rsidRPr="006538DA">
        <w:rPr>
          <w:rFonts w:ascii="Arial" w:eastAsia="Times New Roman" w:hAnsi="Arial" w:cs="Arial"/>
          <w:color w:val="000000"/>
          <w:sz w:val="21"/>
          <w:szCs w:val="21"/>
          <w:lang w:eastAsia="ru-RU"/>
        </w:rPr>
        <w:t> Отсутствие выраженного шелушения.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5.</w:t>
      </w:r>
      <w:r w:rsidRPr="006538DA">
        <w:rPr>
          <w:rFonts w:ascii="Arial" w:eastAsia="Times New Roman" w:hAnsi="Arial" w:cs="Arial"/>
          <w:color w:val="000000"/>
          <w:sz w:val="21"/>
          <w:szCs w:val="21"/>
          <w:lang w:eastAsia="ru-RU"/>
        </w:rPr>
        <w:t> Клинически проявляется набуханием СОР, шелушением, мацерацией. Очаги поражения мягкие, губчатые, мутные, рыхлые, не имеют четких границ. Характерно помутнение слизистой оболочки щек, губ; белая опалесцирующая полоска или бляшка на уровне смыкания зубов. Эпителий имеет бахромистый вид, как бы «изъеденный молью»,</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6. </w:t>
      </w:r>
      <w:r w:rsidRPr="006538DA">
        <w:rPr>
          <w:rFonts w:ascii="Arial" w:eastAsia="Times New Roman" w:hAnsi="Arial" w:cs="Arial"/>
          <w:color w:val="000000"/>
          <w:sz w:val="21"/>
          <w:szCs w:val="21"/>
          <w:lang w:eastAsia="ru-RU"/>
        </w:rPr>
        <w:t>Поверхностный слой эпителия соскабливается шпателем при усилии без признаков воспаления.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w:t>
      </w:r>
      <w:r w:rsidRPr="006538DA">
        <w:rPr>
          <w:rFonts w:ascii="Arial" w:eastAsia="Times New Roman" w:hAnsi="Arial" w:cs="Arial"/>
          <w:color w:val="000000"/>
          <w:sz w:val="21"/>
          <w:szCs w:val="21"/>
          <w:lang w:eastAsia="ru-RU"/>
        </w:rPr>
        <w:t> Гистологически - незначительное утолщение эпителия, слабо выраженное набухание клеток шиповатого слоя без признаков воспаления.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7.3.2. Порядок включения пациента в протокол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Состояние пациента, удовлетворяющее критериям и признакам диагностики данной модели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7.3.3. Требования к диагностике амбулаторно-поликлинической</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312"/>
        <w:gridCol w:w="6165"/>
        <w:gridCol w:w="1998"/>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Кратность выполнения</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Сбор анамнеза и жалоб при патологии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Визуальное исследование при патологии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Пальпация органов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Внешний осмотр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Пальпация челюстно-лицевой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А01.07.007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степени открывания рта и ограничение подвижности нижней челюсти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Осмотр рта с помощью дополнительных инструментов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Исследование кариозных полостей с использованием стоматологического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Исследование пародонтальных карманов с помощью пародонтологического зонда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А02.07.006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прикуса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А02.07.008</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степени патологической подвижности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A03.07.003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Диагностика состояния зубочелюстной системы с помощью методов и средств лучевой визуализации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A08.07.002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Гистологическое исследование препарата тканей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A11.07.001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Биопсия слизистой оболочки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А12.07.003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индексов гигиены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А12.07.004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Определение пародонтальных индексов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B01.027.001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врача-онколога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В01.047.01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врача-терапевта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B01.065.001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 терапевта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B01.066.001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врача-стоматолога-ортопеда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врача-стоматолога-хирурга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B04.004.002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Профилактический прием (осмотр, консультация) врача- гастроэнтеролога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B01.033.001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врача-профпатолога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B01.008.001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врача-дерматовенеролога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B01.058.001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врача-эндокринолога первичный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B04.023.002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Профилактический прием (осмотр, консультация) врача- невролога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i/>
          <w:iCs/>
          <w:color w:val="000000"/>
          <w:sz w:val="21"/>
          <w:szCs w:val="21"/>
          <w:lang w:eastAsia="ru-RU"/>
        </w:rPr>
        <w:t>*«1» - если 1 раз; «согласно алгоритму» - если обязательно несколько раз (2 и более); «по потребности» - если не обязательно ( на усмотрение лечащего врача)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7.3.4. Характеристика алгоритмов и особенностей выполнения диагностических мероприятий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Обследование направлено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 этой целью всем больным обязательно производят сбор анамнеза, осмотр рта и зубов, а также другие необходимые исследования, результаты которых заносят в медицинскую карту стоматологического больного (форма 043/у).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i/>
          <w:iCs/>
          <w:color w:val="000000"/>
          <w:sz w:val="21"/>
          <w:szCs w:val="21"/>
          <w:lang w:eastAsia="ru-RU"/>
        </w:rPr>
        <w:t>Сбор анамнеза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сборе анамнеза жизни выясняют профессию пациента, профессиональные вредности, вредные привычки, характер питания, аллергологический анамнез, наследственность, перенесенные и сопутствующие заболевания. Отмечают наличие у пациентов соматических заболеваний.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сборе анамнеза заболевания уточняют, когда появились первые симптомы, лечился ли ранее (регулярно или от случая к случаю), выясняют характер проводимого лечения, его объем (со слов больного), результат (стойкое улучшение, временное улучшение, без улучшения или ухудшение).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i/>
          <w:iCs/>
          <w:color w:val="000000"/>
          <w:sz w:val="21"/>
          <w:szCs w:val="21"/>
          <w:lang w:eastAsia="ru-RU"/>
        </w:rPr>
        <w:t>Визуальное исследование, внешний осмотр челюстно-лицевой области, осмотр рта с помощью дополнительных инструментов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При внешнем осмотре оценивают конфигурацию лица, выявляют наличие отека или других патологических изменений.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Проводится пальпация лимфатических узлов головы и шеи бимануально и билатерально, сравнивая правую и левую половины лица и шеи. Исследование лимфатических узлов позволяет получить информацию о наличии воспалительного, инфекционного или онкологического процесса.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внешнего осмотра приступают к осмотру рта. Детально обследуют СОР по схеме, предложенной ВОЗ в 1997 году (приложение 2), выявляют элементы поражения СОР (приложение 3). Результаты обследования могут быть отражены на схеме - топограмме (приложение 4).</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обследования СОР, приступают к определению прикуса, выявлению аномалий положения отдельных зубов, а также зубных рядов в целом, наличие трем, диастем.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Обследованию подлежат все зубы. Начинают осмотр с правых верхних моляров и заканчивают правыми нижними молярами.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Детально обследуют все поверхности каждого зуба. Зондом определяют плотность твердых тканей, оценивают текстуру и плотность поверхности, обращают внимание на наличие пятен и кариозных полостей. При зондировании обнаруженной кариозной полости обращают внимание на ее локализацию, величину, глубину, наличие размягченного дентина, болезненность или отсутствие болевой чувствительности при зондировании. Тщательно обследуют апроксимальные поверхности зубов.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Проводят пальпацию, перкуссию, определение подвижности зубов, обследование тканей пародонта с заполнением пародонтограммы (приложение 5).</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оценке уровня гигиены рта учитывают: когда и сколько раз чистит зубы, способ чистки, какие пасты и щетки использует, как часто их меняет, использует ли межзубные средства гигиены. Контроль качества чистки зубов проводят с помощью индексов гигиены (индекс Greene- Vermillion, индекс Silness-Loe). Индексы гигиены рта определяют до лечения и после обучения гигиене рта с целью контроля. Клиническое состояние пародонта определяют на основании пародонтального индекса Muhlemann (приложение 6).</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Из дополнительных методов обследования используют гистологическое исследование пораженной области и биопсию.</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7.3.5. Требования к лечению амбулаторно-поликлиническому</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720"/>
        <w:gridCol w:w="5942"/>
        <w:gridCol w:w="1813"/>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B01.003.004.002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Проводниковая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B01.003.004.004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Аппликационная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B01.003.004.005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Инфильтрационная анестезия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A16.07.022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Удаление наддесневых и поддесневых зубных отложений (ручными инструментами)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А13.30.007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Обучение гигиене 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А16.07.025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Избирательное пришлифовывание твердых тканей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А16.07.051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Профессиональная гигиена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А16.07.053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Снятие несъемной ортопедической конструкции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A16.07.004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Восстановление зуба коронкой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А22.07.002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Ультразвуковое удаление наддесневых зубных отложений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B01.065.002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врача-стоматолога-терапевта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А25.07.001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Назначение лекарственной терапии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Согласно алгоритму</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А25.07.002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xml:space="preserve">Назначение диетической терапии при заболеваниях рта и </w:t>
            </w:r>
            <w:r w:rsidRPr="006538DA">
              <w:rPr>
                <w:rFonts w:ascii="Arial" w:eastAsia="Times New Roman" w:hAnsi="Arial" w:cs="Arial"/>
                <w:color w:val="000000"/>
                <w:sz w:val="21"/>
                <w:szCs w:val="21"/>
                <w:lang w:eastAsia="ru-RU"/>
              </w:rPr>
              <w:lastRenderedPageBreak/>
              <w:t>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А25.07.003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Назначение лечебно-оздоровительного режима при заболеваниях рта и зубов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B01.067.002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Прием (осмотр, консультация) врача-стоматолога-хирурга повторный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i/>
          <w:iCs/>
          <w:color w:val="000000"/>
          <w:sz w:val="21"/>
          <w:szCs w:val="21"/>
          <w:lang w:eastAsia="ru-RU"/>
        </w:rPr>
        <w:t>*«1» - если 1 раз; «согласно алгоритму» - если обязательно несколько раз ( 2 и более); «по потребности» - если не обязательно (на усмотрение лечащего врача)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7.3.6. Характеристика алгоритмов и особенностей выполнения немедикаментозной помощи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Немедикаментозная помощь направлена на устранение этиологических факторов болезней СОР: обучение пациентов гигиене рта, проведение контролируемой чистки зубов, санация рта с проведением профессиональной гигиены (приложение 7), удаление зубного камня, пришлифование острых краев зубов, замена металлических пломб и протезов из разнородных металлов, ортопедической коррекции, включающей рациональное протезирование (временные коронки из гипоаллергенного материала с учетом аллергологического статуса пациента, беспаечные, цельнолитые конструкции протезов, использование благородных металлов, съемные пластиночные протезы из бесцветной пластмассы и др.). При изготовлении съемных пластиночных протезов следует обращать внимание на правильность изготовления кламмеров. Зубные протезы у таких больных должны быть тщательно отполированы. Необходимо удалять зубной налет, над- и поддесневой зубной камень. Очень важно своевременно выявить и устранить гальваноз рта, обусловленный пломбами из амальгамы или разнородными металлами зубных протезов.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7.3.7. Требования к лекарственной помощи амбулаторно-поликлинической</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587"/>
        <w:gridCol w:w="4140"/>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Наименование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Кратность (продолжительность лечения)</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Витаминотерапия (Витамины А, 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Гипосенсибилизирующая терапия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Кератопластические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Антисептические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Седативные средства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потребности</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7.3.8. Характеристика алгоритмов и особенностей применения медикаментов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Необходим тщательный уход за слизистыми оболочками: полоскание рта растворами антисептиков, отварами цветков ромашки, липового цвета.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Больным назначается прием препаратов общего воздействия – витаминов группы А, Е, микроэлементы. Витамин А назначается внутрь, 3 раза в день, в течении 1 месяца, Витамин Е (100 М.Е., 200 М.Е., 300 М.Е., 400 М.Е.), в течении 1 месяца. Кератопластики апплицируют на СОР на элементы поражения или в виде ротовых ванночек, полоскания по 1-2 мин., 2-3р. в день, 14 дней; витамин Е, оливковое масло в виде аппликации на марлевой салфетке, на элементы поражения, 2-3 р. в день, 14 дней.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необходимости назначают седативные препараты.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Прижигающие средства использовать категорически нельзя, так как они раздражают СОР и способствуют переходу болезни в злокачественную форму.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7.3.9. Требования к режиму труда, отдыха, лечения и реабилитации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Специальных требований нет.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7.3.10. Требования к уходу за пациентом и вспомогательным процедурам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Специальных требований нет.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7.3.11. Требования к диетическим назначениям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Необходимо ограничение употребления острой, горячей, кислой, соленой, пряной пищи. Больным лейкедемой рекомендуется употреблять в пищу продукты, богатые витамином А, В, С и микроэлементами.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7.3.12. Форма информированного добровольного согласия пациента при выполнении Протокола </w:t>
      </w:r>
      <w:r w:rsidRPr="006538DA">
        <w:rPr>
          <w:rFonts w:ascii="Arial" w:eastAsia="Times New Roman" w:hAnsi="Arial" w:cs="Arial"/>
          <w:color w:val="000000"/>
          <w:sz w:val="21"/>
          <w:szCs w:val="21"/>
          <w:lang w:eastAsia="ru-RU"/>
        </w:rPr>
        <w:t>(приложение 8).</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7.3.13. Дополнительная информация для пациента и членов его семьи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(приложение 9).</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7.3.14. Правила изменения требований при выполнении Протокола и прекращение действия требований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выявлении в процессе диагностики признаков, требующих проведения подготовительных мероприятий к лечению, пациент переводится в протокол лечения больных, соответствующий выявленным заболеваниям и осложнениям.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выявлении признаков другого заболевания, требующего проведения диагностических и лечебных мероприятий, наряду с признаками лейкедемы, медицинская помощь пациенту оказывается в соответствии с требованиями: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 раздела протокола лечения больных, соответствующего ведению «лейкедема»;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б) протокола лечения больных с выявленным заболеванием или синдромом.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7.3.15. Возможные исходы и их характеристики</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827"/>
        <w:gridCol w:w="1121"/>
        <w:gridCol w:w="2269"/>
        <w:gridCol w:w="2020"/>
        <w:gridCol w:w="2238"/>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Наименование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Частота развития,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Критерии и Признаки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Ориентировочное время достижения исхода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Преемственность и этапность оказания медицинской помощи</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Стабилизация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Отсутствие отрицательной динамики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Профилактиче-ский осмотр не реже 2 раз в год</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Выздоровление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Восстановление внешнего вида СОР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После лечения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Динамическое наблюдение</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Развитие ятрогенных осложнений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Появление новых поражений или осложнений, обусловлен-ных проводимой терапией (например, аллергические реакции)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На любом этапе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Оказание медицинской помощи по протоколу соответствующего заболевания</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Развитие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нового заболевания, связанного с основным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7.3.16. Стоимостные характеристики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Стоимостные характеристики определяются согласно требованиям нормативных документов.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VIII. ГРАФИЧЕСКОЕ, СХЕМАТИЧЕСКОЕ И ТАБЛИЧНОЕ ПРЕДСТАВЛЕНИЕ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Не требуется.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IX. МОНИТОРИРОВАНИЕ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Критерии и методология мониторинга и оценки эффективности выполнения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Мониторирование проводится на всей территории Российской Федерации.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Перечень медицинских учреждений, в которых проводится мониторирование данного документа, определяется ежегодно учреждением,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ответственным за мониторирование. Медицинская организация информируется о включении в перечень по мониторированию протокола письменно.</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Мониторирование включает в себя: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-сбор информации: о ведении пациентов с лейкедемой в лечебно-профилактических учреждениях всех уровней;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-анализ полученных данных;</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-составление отчета о результатах проведенного анализа;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-представление отчета группе разработчиков Протокола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Исходными данными при мониторировании являются: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медицинская документация - медицинская карта стоматологического больного (форма 043/у);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тарифы на медицинские услуги;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тарифы на стоматологические материалы и лекарственные средства.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необходимости при мониторировании Протокола могут быть использованы иные документы.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 лечебно-профилактических учреждениях, определенных перечнем по мониторированию, раз в полгода на основании медицинской документации составляется карта пациента о лечении пациентов с лейкедемой, соответствующих моделям пациента в данном протоколе.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 анализируемые в процессе мониторинга показатели входят: критерии включения и исключения из Протокола, перечни медицинских услуг обязательного и дополнительного ассортимента, перечни лекарственных средств обязательного и дополнительного ассортимента, исходы заболевания, стоимость выполнения медицинской помощи по Протоколу и др.</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ПРИНЦИПЫ РАНДОМИЗАЦИИ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 данном Протоколе рандомизация (лечебных учреждений, пациентов и т. д.) не предусмотрена.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ПОРЯДОК ОЦЕНКИ И ДОКУМЕНТИРОВАНИЯ ПОБОЧНЫХ ЭФФЕКТОВ И РАЗВИТИЯ ОСЛОЖНЕНИЙ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Информация о побочных эффектах и осложнениях, возникших в процессе диагностики и лечения больных, регистрируется в карте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ПОРЯДОК ИСКЛЮЧЕНИЯ ПАЦИЕНТА ИЗ МОНИТОРИРОВАНИЯ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Пациент считается включенным в мониторирование при заполнении на него Карты пациента. Исключение из мониторирования проводится в случае невозможности продолжения заполнения Карты (например, неявка на врачебный прием). В этом случае Карта направляется в учреждение, ответственное за мониторирование, с отметкой о причине исключения пациента из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ПРОМЕЖУТОЧНАЯ ОЦЕНКА И ВНЕСЕНИЕ ИЗМЕНЕНИЙ В ПРОТОКОЛ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Оценка выполнения Протокола проводится один раз в год по результатам анализа сведений, полученных при мониторировании.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Внесение изменений в Протокол проводится в случае получения информации: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а) о наличии в Протоколе требований, наносящих урон здоровью пациентов,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б) при получении убедительных данных о необходимости изменений требований Протокола обязательного уровня.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Решение об изменениях принимается группой разработчиков. Введение изменений требований Протокола в действие осуществляется Министерством здравоохранения Российской Федерации в установленном порядке.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ПАРАМЕТРЫ ОЦЕНКИ КАЧЕСТВА ЖИЗНИ ПРИ ВЫПОЛНЕНИИ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Для оценки качества жизни пациента с лейкедемой, соответствующей моделям протокола, используют аналоговую шкалу.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ОЦЕНКА СТОИМОСТИ ВЫПОЛНЕНИЯ ПРОТОКОЛА И ЦЕНЫ КАЧЕСТВА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Клинико-экономический анализ проводится согласно требованиям нормативных документов.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СРАВНЕНИЕ РЕЗУЛЬТАТОВ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 мониторировании Протокола ежегодно проводится сравнение результатов выполнения его требований, статистических данных, показателей деятельности лечебно-профилактических учреждений.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ПОРЯДОК ФОРМИРОВАНИЯ ОТЧЕТА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 ежегодный отчет о результатах мониторирования включаются количественные результаты, полученные при разработке медицинских карт, и их качественный анализ, выводы, предложения по актуализации Протокола.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Отчет представляется в Министерство здравоохранения Российской Федерации учреждением, ответственным за мониторирование данного Протокола. Результаты отчета могут быть опубликованы в открытой печати.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t>Приложение 1</w:t>
      </w:r>
    </w:p>
    <w:p w:rsidR="006538DA" w:rsidRPr="006538DA" w:rsidRDefault="006538DA" w:rsidP="006538DA">
      <w:pPr>
        <w:spacing w:after="150" w:line="240" w:lineRule="auto"/>
        <w:jc w:val="center"/>
        <w:outlineLvl w:val="1"/>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Перечень стоматологических материалов, инструментов и оборудования, необходимых для работы врача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Обязательный ассортимент: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 Автоклав (стерилизатор паровой),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 Аквадистиллятор (медицинский),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 Автоклав для наконечников (стерилизатор паровой настольный)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4. Аппарат воздушно-абразивный для снятия зубных отложений;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5. Аппарат для снятия зубных отложений ультразвуковой (скейлер);</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6. Аспиратор (отсасыватель) хирургический,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7. Биксы (коробка стерилизационная для хранения стерильных инструментов и материала)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8. Инструменты стоматологические (мелкие):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боры,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полиры,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финиры;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9. Инкубатор для проведения микробиологических тестов (CO</w:t>
      </w:r>
      <w:r w:rsidRPr="006538DA">
        <w:rPr>
          <w:rFonts w:ascii="Arial" w:eastAsia="Times New Roman" w:hAnsi="Arial" w:cs="Arial"/>
          <w:color w:val="000000"/>
          <w:sz w:val="21"/>
          <w:szCs w:val="21"/>
          <w:vertAlign w:val="subscript"/>
          <w:lang w:eastAsia="ru-RU"/>
        </w:rPr>
        <w:t>2</w:t>
      </w:r>
      <w:r w:rsidRPr="006538DA">
        <w:rPr>
          <w:rFonts w:ascii="Arial" w:eastAsia="Times New Roman" w:hAnsi="Arial" w:cs="Arial"/>
          <w:color w:val="000000"/>
          <w:sz w:val="21"/>
          <w:szCs w:val="21"/>
          <w:lang w:eastAsia="ru-RU"/>
        </w:rPr>
        <w:t> инкубатор для выращивания культур клеток и тканей)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10. Изделия одноразового применения: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шприцы и иглы для инъекций,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маски,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перчатки смотровые, диагностические, хирургические,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бумажные нагрудные салфетки для пациентов,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полотенца для рук в контейнере,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 салфетки гигиенические,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слюноотсосы,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стаканы пластиковые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11. Инъектор стоматологический, для карпульной анестезии;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12. Камеры для хранения стерильных инструментов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13. Компрессор стоматологический (безмасляный);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14. Кресло стоматологическое;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15. Крючки хирургические, зубчатые разных размеров;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16. Лампа (облучатель) бактерицидная для помещений;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17. Машина упаковочная (аппарат для предстерилизационной упаковки инструментария);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18. Место рабочее (комплект оборудования) для врача-стоматолога: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19. Набор аппаратов, инструментов, медикаментов, методических материалов и документов для оказания экстренной медицинской помощи при состояниях, угрожающих жизни (укладка-аптечка для оказания экстренной помощи при общесоматических осложнениях в условиях стоматологических кабинетов);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20. Набор (инструменты, щетки, диски, пасты) для шлифования и полирования пломб и зубных протезов;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21. Набор инструментов для осмотра рта (базовый):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лоток медицинский стоматологический,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зеркало стоматологическое,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зонд стоматологический угловой,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пинцет зубоврачебный,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экскаваторы зубные,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гладилка широкая двухсторонняя,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гладилка-штопфер,</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шпатель зубоврачебный;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22. Набор инструментов в ассортименте для снятия зубных отложений: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экскаваторы,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крючки для снятия зубного камня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23. Набор инструментов для трахеотомии;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24. Набор инструментов, игл и шовного материала не менее 2 видов;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25. Набор медикаментов для индивидуальной профилактики парентеральных инфекций (аптечка "анти-СПИД")</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26. Набор реактивов для контроля (индикаторы) дезинфекции и стерилизации;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27. Наборы микробиологические (реагенты, реактивы для бактериологических исследований) для проведения тестов на кислотообразующую микрофлору при использовании инкубатора для проведения микробиологических тестов;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28. Наконечник стоматологический механический прямой;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29. Наконечник стоматологический механический угловой;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30. Наконечник стоматологический турбинный;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31. Ножницы в ассортименте не менее 3 на рабочее место врача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32. Отсасыватель пыли (стоматологический пылесос)</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33. Отсасыватель слюны (стоматологический слюноотсос)</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34. Очиститель ультразвуковой (устройство ультразвуковой очистки и дезинфекции инструментов и изделий);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35. Очки защитные;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36. Пинцеты;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37. Прибор и средства для очистки и смазки наконечников;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38. Прибор (установка) для утилизации шприцев;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39. Скальпели (держатели) и одноразовые лезвия в ассортименте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40. Средства и емкости-контейнеры для дезинфекции инструментов в соответствии с СанПиН</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41. Стерилизатор стоматологический для мелкого инструментария;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42. Стерилизатор суховоздушный;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43. Щитки защитные (от механического повреждения глаз)</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44. Наборы диагностические для проведения тестов на выявление новообразований (скрининг) и контроля за лечением новообразований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Приложение 2</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Алгоритм визуального осмотра СОР, рекомендуемый ВОЗ(1997 год).</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Осмотр СОР начинают с кожных покровов околоротовой области, красной каймы губ при открытом и закрытом рте, обращая внимание на цвет, блеск, консистенцию. При осмотре слизистой оболочки губ, переходной складки учитывают цвет, влажность, глубину преддверия рта, характер прикрепления уздечек, наличие тяжей; на слизистой оболочки губ, особенно нижней, в норме иногда обнаруживаются небольшие возвышения за счет наличия малых слюнных желез, что не является патологией.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Далее осматривают слизистую оболочку щек (правой, затем левой) от угла рта до небной миндалины, замечая наличие или отсутствие пигментаций, изменений ее цвета.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По линии смыкания зубов, чаще ближе к углу рта располагаются гранулы Фордайса. Эти бледно-желтые узелки, диаметром 1-2 мм не возвышаются над СОР, являются вариантом нормы. Нужно также помнить, что на уровне 17 и 27 зубов имеются сосочки, на которых открывается выводной проток околоушной слюнной железы, иногда принимаемой за отклонение.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Обращают внимание на десны и альвеолярный край. Сначала осматривают щечную и губную область десны, начиная с правого верхнего заднего участка, и затем перемещаются по дуге влево. Опускаются на нижнюю челюсть слева сзади и перемещаются вправо по дуге. Затем обследуют язычную и нёбную области дёсен: справа налево на верхней челюсти и слева направо вдоль нижней челюсти. На десне могут встречаться изменения цвета, опухоли и отечность различной формы и консистенции. По переходной складке исследуют свищевые ходы, которые возникают чаще всего в результате хронического воспалительного процесса в верхушечном периодонте.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Далее осматривают язык, оценивая все виды сосочков языка, характер прикрепления уздечки. Регистрируют изменение цвета, сосудистого рисунка, рельефа дна рта.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Небо осматривают при широко открытом рте и откинутой назад голове. Широким шпателем осторожно прижимают корень языка. С помощью зубоврачебного зеркала осматривают твердое и затем мягкое небо.</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t>Приложение 3</w:t>
      </w:r>
    </w:p>
    <w:p w:rsidR="006538DA" w:rsidRPr="006538DA" w:rsidRDefault="006538DA" w:rsidP="006538DA">
      <w:pPr>
        <w:spacing w:after="150" w:line="240" w:lineRule="auto"/>
        <w:jc w:val="center"/>
        <w:outlineLvl w:val="1"/>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Элементы поражения кожи и слизистой оболочки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В диагностике предраковых заболеваний определяющее значение имеет оценка морфологических элементов поражения кожи и слизистой оболочки, которые проявляются изменениями окраски и нарушениями рельефа поверхности.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Пятно (macula)</w:t>
      </w:r>
      <w:r w:rsidRPr="006538DA">
        <w:rPr>
          <w:rFonts w:ascii="Arial" w:eastAsia="Times New Roman" w:hAnsi="Arial" w:cs="Arial"/>
          <w:color w:val="000000"/>
          <w:sz w:val="21"/>
          <w:szCs w:val="21"/>
          <w:lang w:eastAsia="ru-RU"/>
        </w:rPr>
        <w:t> – наиболее распространенный элемент поражения, связанный с изменением окраски. Различают пятна воспалительной (до 1,5 см в диаметре – розеола, большего диаметра – эритема) и не воспалительной природы (пигментное пятно).</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Пигментные пятна, в свою очередь, бывают врожденные – невусы, и приобретенные – связанные с введением красителей под эпителиальный слой, возникшие при приеме препаратов висмута, а также вследствие поступления в организм свинца.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Узелок (nodus, papula) – </w:t>
      </w:r>
      <w:r w:rsidRPr="006538DA">
        <w:rPr>
          <w:rFonts w:ascii="Arial" w:eastAsia="Times New Roman" w:hAnsi="Arial" w:cs="Arial"/>
          <w:color w:val="000000"/>
          <w:sz w:val="21"/>
          <w:szCs w:val="21"/>
          <w:lang w:eastAsia="ru-RU"/>
        </w:rPr>
        <w:t>бесполостной элемент, возвышающийся над уровнем неизмененной слизистой или кожи, белесоватого или перламутрового оттенка (на слизистой), синевато-коричневый (на коже), размером 0,1-0,5 мм. Слияние папул приводит к образованию</w:t>
      </w:r>
      <w:r w:rsidRPr="006538DA">
        <w:rPr>
          <w:rFonts w:ascii="Arial" w:eastAsia="Times New Roman" w:hAnsi="Arial" w:cs="Arial"/>
          <w:b/>
          <w:bCs/>
          <w:color w:val="000000"/>
          <w:sz w:val="21"/>
          <w:szCs w:val="21"/>
          <w:lang w:eastAsia="ru-RU"/>
        </w:rPr>
        <w:t> бляшки </w:t>
      </w:r>
      <w:r w:rsidRPr="006538DA">
        <w:rPr>
          <w:rFonts w:ascii="Arial" w:eastAsia="Times New Roman" w:hAnsi="Arial" w:cs="Arial"/>
          <w:color w:val="000000"/>
          <w:sz w:val="21"/>
          <w:szCs w:val="21"/>
          <w:lang w:eastAsia="ru-RU"/>
        </w:rPr>
        <w:t>(размер более 0,5 мм).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Узел (nodus)</w:t>
      </w:r>
      <w:r w:rsidRPr="006538DA">
        <w:rPr>
          <w:rFonts w:ascii="Arial" w:eastAsia="Times New Roman" w:hAnsi="Arial" w:cs="Arial"/>
          <w:color w:val="000000"/>
          <w:sz w:val="21"/>
          <w:szCs w:val="21"/>
          <w:lang w:eastAsia="ru-RU"/>
        </w:rPr>
        <w:t> – плотное инфильтративное образование значительной величины (с орех), развивающееся в коже и слизистой оболочке. Определяется в виде возвышения кожи синюшно-коричневого цвета и гиперемированной слизистой оболочки. Завершается размягчением и изъязвлением. В некоторых случаях может быть обратное развитие без образования рубца.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Бугорок (tuberculum)</w:t>
      </w:r>
      <w:r w:rsidRPr="006538DA">
        <w:rPr>
          <w:rFonts w:ascii="Arial" w:eastAsia="Times New Roman" w:hAnsi="Arial" w:cs="Arial"/>
          <w:color w:val="000000"/>
          <w:sz w:val="21"/>
          <w:szCs w:val="21"/>
          <w:lang w:eastAsia="ru-RU"/>
        </w:rPr>
        <w:t> – бесполостное инфильтративное образование, размером 0,2 – 5,0 мм, локализующееся в коже или захватывающее все слои слизистой оболочки и имеющее склонность к распаду с образованием язвы и последующим рубцеванием.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Язва (ulcus) </w:t>
      </w:r>
      <w:r w:rsidRPr="006538DA">
        <w:rPr>
          <w:rFonts w:ascii="Arial" w:eastAsia="Times New Roman" w:hAnsi="Arial" w:cs="Arial"/>
          <w:color w:val="000000"/>
          <w:sz w:val="21"/>
          <w:szCs w:val="21"/>
          <w:lang w:eastAsia="ru-RU"/>
        </w:rPr>
        <w:t>– дефект кожи или слизистой оболочки и подлежащих тканей. Заживает с образованием рубца. Дно и края язвы характеризуются различными особенностями, что имеет определенное дифференциально-диагностическое значение в разграничении неспецифических и специфических поражений и злокачественных опухолей.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Трещина (rhagades) </w:t>
      </w:r>
      <w:r w:rsidRPr="006538DA">
        <w:rPr>
          <w:rFonts w:ascii="Arial" w:eastAsia="Times New Roman" w:hAnsi="Arial" w:cs="Arial"/>
          <w:color w:val="000000"/>
          <w:sz w:val="21"/>
          <w:szCs w:val="21"/>
          <w:lang w:eastAsia="ru-RU"/>
        </w:rPr>
        <w:t>– линейный дефект, возникающий при потере тканями эластичности на фоне острого или хронического воспалительного процесса. Различают трещины поверхностные (повреждение только эпителиального слоя) и глубокие (повреждены все слои слизистой и подлежащие ткани).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Чешуйка (squama) </w:t>
      </w:r>
      <w:r w:rsidRPr="006538DA">
        <w:rPr>
          <w:rFonts w:ascii="Arial" w:eastAsia="Times New Roman" w:hAnsi="Arial" w:cs="Arial"/>
          <w:color w:val="000000"/>
          <w:sz w:val="21"/>
          <w:szCs w:val="21"/>
          <w:lang w:eastAsia="ru-RU"/>
        </w:rPr>
        <w:t>– отделяющийся конгломерат пластов ороговевших клеток. Цвет чешуек на коже белый, серый, буроватый, на красной кайме губ – светло-серый.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Корка (crusta)</w:t>
      </w:r>
      <w:r w:rsidRPr="006538DA">
        <w:rPr>
          <w:rFonts w:ascii="Arial" w:eastAsia="Times New Roman" w:hAnsi="Arial" w:cs="Arial"/>
          <w:color w:val="000000"/>
          <w:sz w:val="21"/>
          <w:szCs w:val="21"/>
          <w:lang w:eastAsia="ru-RU"/>
        </w:rPr>
        <w:t> – засохшее отделяемое язв, эрозий. Особенно часто образуется при поражении красной каймы губ.</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Эрозия (erozia) </w:t>
      </w:r>
      <w:r w:rsidRPr="006538DA">
        <w:rPr>
          <w:rFonts w:ascii="Arial" w:eastAsia="Times New Roman" w:hAnsi="Arial" w:cs="Arial"/>
          <w:color w:val="000000"/>
          <w:sz w:val="21"/>
          <w:szCs w:val="21"/>
          <w:lang w:eastAsia="ru-RU"/>
        </w:rPr>
        <w:t>– образуется после отпадения корки. Дно эрозии – эпителий или сосочковый слой соединительнотканной основы слизистой оболочки. Заживает, не оставляя следа. Однако в приротовой области иногда после заживления эрозии может иметь место пигментация.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Нарушение процессов ороговения при предраковых поражениях.</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 основе ороговения (кератинизации) лежат процессы формирования в клетках комплекса кератогиалин+тонофибриллы с образованием кератиновых фибрилл. Образующееся при этом роговое вещество состоит из кератина, кератогиалина и жирных кислот.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Различают физиологическое и патологическое ороговение. Первое происходит в эпидермисе и выполняет защитную функцию. Образующийся при этом роговой слой состоит из большого количества рядов плоских безъядерных клеток – роговых чешуек. Ороговение клеток эпидермиса протекает постепенно – начинается с базальных эпидермиоцитов и заканчивается образованием полностью ороговевших клеток рогового слоя. Физиологическое ороговение эпидермиса происходит постоянно и сопровождается постоянным отторжением ороговевших поверхностных чешуек.</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Патологическое ороговение проявляется в виде дис-, гипер- и паракератоза, а также наблюдается там, где роговой слой в норме не образуется. Склонность слизистой рта к повышенному ороговению объясняется ее происхождением из эктодермы.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lastRenderedPageBreak/>
        <w:t>Кератозы</w:t>
      </w:r>
      <w:r w:rsidRPr="006538DA">
        <w:rPr>
          <w:rFonts w:ascii="Arial" w:eastAsia="Times New Roman" w:hAnsi="Arial" w:cs="Arial"/>
          <w:color w:val="000000"/>
          <w:sz w:val="21"/>
          <w:szCs w:val="21"/>
          <w:lang w:eastAsia="ru-RU"/>
        </w:rPr>
        <w:t> – группа заболеваний кожи и слизистых оболочек не воспалительного характера, характеризующиеся утолщением ороговевающего и образованием рогового слоев.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Дискератоз </w:t>
      </w:r>
      <w:r w:rsidRPr="006538DA">
        <w:rPr>
          <w:rFonts w:ascii="Arial" w:eastAsia="Times New Roman" w:hAnsi="Arial" w:cs="Arial"/>
          <w:color w:val="000000"/>
          <w:sz w:val="21"/>
          <w:szCs w:val="21"/>
          <w:lang w:eastAsia="ru-RU"/>
        </w:rPr>
        <w:t>– нарушение процесса ороговения, выражающееся патологической кератинизацией отдельных эпидермальных клеток, лишенных межклеточных контактов и хаотично расположенных во всех отделах эпидермиса.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Гиперкератоз </w:t>
      </w:r>
      <w:r w:rsidRPr="006538DA">
        <w:rPr>
          <w:rFonts w:ascii="Arial" w:eastAsia="Times New Roman" w:hAnsi="Arial" w:cs="Arial"/>
          <w:color w:val="000000"/>
          <w:sz w:val="21"/>
          <w:szCs w:val="21"/>
          <w:lang w:eastAsia="ru-RU"/>
        </w:rPr>
        <w:t>– чрезмерное утолщение рогового слоя эпидермиса, в результате избыточного образования кератина.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Паракератоз </w:t>
      </w:r>
      <w:r w:rsidRPr="006538DA">
        <w:rPr>
          <w:rFonts w:ascii="Arial" w:eastAsia="Times New Roman" w:hAnsi="Arial" w:cs="Arial"/>
          <w:color w:val="000000"/>
          <w:sz w:val="21"/>
          <w:szCs w:val="21"/>
          <w:lang w:eastAsia="ru-RU"/>
        </w:rPr>
        <w:t>– нарушение процесса ороговения, связанное с потерей способности клеток эпидермиса вырабатывать кератогиалин. При этом отмечается утолщение рогового и частичное или полное исчезновение зернистого слоя.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Акантоз </w:t>
      </w:r>
      <w:r w:rsidRPr="006538DA">
        <w:rPr>
          <w:rFonts w:ascii="Arial" w:eastAsia="Times New Roman" w:hAnsi="Arial" w:cs="Arial"/>
          <w:color w:val="000000"/>
          <w:sz w:val="21"/>
          <w:szCs w:val="21"/>
          <w:lang w:eastAsia="ru-RU"/>
        </w:rPr>
        <w:t>– утолщение эпидермиса кожи и эпителия слизистой оболочки за счет усиления пролиферации базальных и шиповидных клеток.</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t>Приложение 4</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Схема-топограмма СОПР (Roed-Petersen &amp; Renstrup, 1969) для топографирования зон локализации элементов поражения в модификации Гилевой О.С. и соавт. (РП № 2436 от 22.02.08) с цветовой кодировкой зон поражения по ТК ВОЗ.</w:t>
      </w:r>
    </w:p>
    <w:p w:rsidR="006538DA" w:rsidRPr="006538DA" w:rsidRDefault="006538DA" w:rsidP="006538DA">
      <w:pPr>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991225" cy="3200400"/>
            <wp:effectExtent l="0" t="0" r="9525" b="0"/>
            <wp:docPr id="9" name="Рисунок 9" descr="http://www.e-stomatology.ru/director/protokols/protokol_leikedem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stomatology.ru/director/protokols/protokol_leikedema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3200400"/>
                    </a:xfrm>
                    <a:prstGeom prst="rect">
                      <a:avLst/>
                    </a:prstGeom>
                    <a:noFill/>
                    <a:ln>
                      <a:noFill/>
                    </a:ln>
                  </pic:spPr>
                </pic:pic>
              </a:graphicData>
            </a:graphic>
          </wp:inline>
        </w:drawing>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t>Приложение 5</w:t>
      </w:r>
    </w:p>
    <w:p w:rsidR="006538DA" w:rsidRPr="006538DA" w:rsidRDefault="006538DA" w:rsidP="006538DA">
      <w:pPr>
        <w:spacing w:after="150" w:line="240" w:lineRule="auto"/>
        <w:jc w:val="center"/>
        <w:outlineLvl w:val="1"/>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Дополнение к карте для определения пародонтологического статуса пациента</w:t>
      </w:r>
    </w:p>
    <w:p w:rsidR="006538DA" w:rsidRPr="006538DA" w:rsidRDefault="006538DA" w:rsidP="006538DA">
      <w:pPr>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943600" cy="4229100"/>
            <wp:effectExtent l="0" t="0" r="0" b="0"/>
            <wp:docPr id="8" name="Рисунок 8" descr="http://www.e-stomatology.ru/director/protokols/protokol_leikedem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stomatology.ru/director/protokols/protokol_leikedema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29100"/>
                    </a:xfrm>
                    <a:prstGeom prst="rect">
                      <a:avLst/>
                    </a:prstGeom>
                    <a:noFill/>
                    <a:ln>
                      <a:noFill/>
                    </a:ln>
                  </pic:spPr>
                </pic:pic>
              </a:graphicData>
            </a:graphic>
          </wp:inline>
        </w:drawing>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t>Приложение 6</w:t>
      </w:r>
    </w:p>
    <w:p w:rsidR="006538DA" w:rsidRPr="006538DA" w:rsidRDefault="006538DA" w:rsidP="006538DA">
      <w:pPr>
        <w:spacing w:after="150" w:line="240" w:lineRule="auto"/>
        <w:jc w:val="center"/>
        <w:outlineLvl w:val="1"/>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Алгоритмы определения индексов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Индекс гигиены Грин – Вермиллиона</w:t>
      </w:r>
      <w:r w:rsidRPr="006538DA">
        <w:rPr>
          <w:rFonts w:ascii="Arial" w:eastAsia="Times New Roman" w:hAnsi="Arial" w:cs="Arial"/>
          <w:color w:val="000000"/>
          <w:sz w:val="21"/>
          <w:szCs w:val="21"/>
          <w:lang w:eastAsia="ru-RU"/>
        </w:rPr>
        <w:t>.</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Представляет собой двойной индекс, т.е. состоящий их двух компонент: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первая компонента-это индекс зубного налета </w:t>
      </w:r>
      <w:r w:rsidRPr="006538DA">
        <w:rPr>
          <w:rFonts w:ascii="Arial" w:eastAsia="Times New Roman" w:hAnsi="Arial" w:cs="Arial"/>
          <w:b/>
          <w:bCs/>
          <w:color w:val="000000"/>
          <w:sz w:val="21"/>
          <w:szCs w:val="21"/>
          <w:lang w:eastAsia="ru-RU"/>
        </w:rPr>
        <w:t>(DI-S)</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вторая компонента-это индекс зубного камня </w:t>
      </w:r>
      <w:r w:rsidRPr="006538DA">
        <w:rPr>
          <w:rFonts w:ascii="Arial" w:eastAsia="Times New Roman" w:hAnsi="Arial" w:cs="Arial"/>
          <w:b/>
          <w:bCs/>
          <w:color w:val="000000"/>
          <w:sz w:val="21"/>
          <w:szCs w:val="21"/>
          <w:lang w:eastAsia="ru-RU"/>
        </w:rPr>
        <w:t>(CI-S)</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Метод</w:t>
      </w:r>
      <w:r w:rsidRPr="006538DA">
        <w:rPr>
          <w:rFonts w:ascii="Arial" w:eastAsia="Times New Roman" w:hAnsi="Arial" w:cs="Arial"/>
          <w:color w:val="000000"/>
          <w:sz w:val="21"/>
          <w:szCs w:val="21"/>
          <w:lang w:eastAsia="ru-RU"/>
        </w:rPr>
        <w:t>: Исследования проводят на вестибулярной поверхности зубов 16 11 26 31 и язычной поверхности зубов 36 и 46 с помощью стоматологического зонда и применения красителей.( флуоресцин натрия, эритрозин, синий цвет, флоксин 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Критерии оценки DI-S:</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0-нет налета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1-налет покрывает не более 1\3 поверхности зуба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2-налет покрывает от 1\3 до 2\3 поверхности зуба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3-налет покрывает более 2\3 поверхности зуба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Формула: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DI-S=сумма баллов/6</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Критерии оценки CI-S</w:t>
      </w:r>
      <w:r w:rsidRPr="006538DA">
        <w:rPr>
          <w:rFonts w:ascii="Arial" w:eastAsia="Times New Roman" w:hAnsi="Arial" w:cs="Arial"/>
          <w:color w:val="000000"/>
          <w:sz w:val="21"/>
          <w:szCs w:val="21"/>
          <w:lang w:eastAsia="ru-RU"/>
        </w:rPr>
        <w:t>:</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0-нет камня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1-наддесневой камень покрывает менее 1\3 поверхности зуба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2-наддесневой камень покрывает от 1\3 до 2\3 поверхности зуба или имеются отдельные частицы поддесневого камня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3-наддесневой камень покрывает более 2\3 поверхности зуба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Формула: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СI-S=сумма баллов/6</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OHI-S=DI-S+CI-S</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Критерии оценки: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0,0-0,6 низкий (гигиена хорошая)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0,7-1,6 средний (гигиена удовлетворительная)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1,7-2,5 высокий (гигиена неудовлетворительная)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2,6-6,0 очень высокий(гигиена плохая)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Индекс гигиены Силнесс-Лое.</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Определяют толщину зубного налета в придесневой области зуба.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Метод:</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 Окрашивать зубной налет не требуется. После высушивания зуба воздухом для выявления зубного налета используют стоматологическое зеркало и зонд.</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 Для определения индекса можно осмотреть все зубы или только 6 индексных зубов:</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96"/>
        <w:gridCol w:w="296"/>
        <w:gridCol w:w="354"/>
        <w:gridCol w:w="296"/>
        <w:gridCol w:w="354"/>
        <w:gridCol w:w="296"/>
        <w:gridCol w:w="296"/>
        <w:gridCol w:w="354"/>
        <w:gridCol w:w="354"/>
        <w:gridCol w:w="296"/>
        <w:gridCol w:w="296"/>
        <w:gridCol w:w="354"/>
        <w:gridCol w:w="296"/>
        <w:gridCol w:w="354"/>
        <w:gridCol w:w="296"/>
        <w:gridCol w:w="296"/>
      </w:tblGrid>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r>
      <w:tr w:rsidR="006538DA" w:rsidRPr="006538DA" w:rsidTr="006538D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538DA" w:rsidRPr="006538DA" w:rsidRDefault="006538DA" w:rsidP="006538DA">
            <w:pPr>
              <w:spacing w:after="0" w:line="240" w:lineRule="auto"/>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tc>
      </w:tr>
    </w:tbl>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 В области каждого зуба осматривают 4 участка: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дистально-вестибулярный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вестибулярный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медиально-вестибулярный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язычный</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Коды и критерии: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0 </w:t>
      </w:r>
      <w:r w:rsidRPr="006538DA">
        <w:rPr>
          <w:rFonts w:ascii="Arial" w:eastAsia="Times New Roman" w:hAnsi="Arial" w:cs="Arial"/>
          <w:color w:val="000000"/>
          <w:sz w:val="21"/>
          <w:szCs w:val="21"/>
          <w:lang w:eastAsia="ru-RU"/>
        </w:rPr>
        <w:t>- нет налета.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1 </w:t>
      </w:r>
      <w:r w:rsidRPr="006538DA">
        <w:rPr>
          <w:rFonts w:ascii="Arial" w:eastAsia="Times New Roman" w:hAnsi="Arial" w:cs="Arial"/>
          <w:color w:val="000000"/>
          <w:sz w:val="21"/>
          <w:szCs w:val="21"/>
          <w:lang w:eastAsia="ru-RU"/>
        </w:rPr>
        <w:t>- небольшое количество налета, выявляется только зондом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Применение: несмотря на то, что в исходной трактовке индекса окрашивающий раствор не применяли, его можно использовать, особенно для выявления данного кода.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2 </w:t>
      </w:r>
      <w:r w:rsidRPr="006538DA">
        <w:rPr>
          <w:rFonts w:ascii="Arial" w:eastAsia="Times New Roman" w:hAnsi="Arial" w:cs="Arial"/>
          <w:color w:val="000000"/>
          <w:sz w:val="21"/>
          <w:szCs w:val="21"/>
          <w:lang w:eastAsia="ru-RU"/>
        </w:rPr>
        <w:t>- умеренный слой зубного налета в десневой области, видимый невооруженным глазом</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3 </w:t>
      </w:r>
      <w:r w:rsidRPr="006538DA">
        <w:rPr>
          <w:rFonts w:ascii="Arial" w:eastAsia="Times New Roman" w:hAnsi="Arial" w:cs="Arial"/>
          <w:color w:val="000000"/>
          <w:sz w:val="21"/>
          <w:szCs w:val="21"/>
          <w:lang w:eastAsia="ru-RU"/>
        </w:rPr>
        <w:t>- обильный налет, заполняющий нишу, образованную десневым краем и поверхностью зуба, а также межзубной промежуток</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4 </w:t>
      </w:r>
      <w:r w:rsidRPr="006538DA">
        <w:rPr>
          <w:rFonts w:ascii="Arial" w:eastAsia="Times New Roman" w:hAnsi="Arial" w:cs="Arial"/>
          <w:color w:val="000000"/>
          <w:sz w:val="21"/>
          <w:szCs w:val="21"/>
          <w:lang w:eastAsia="ru-RU"/>
        </w:rPr>
        <w:t>- интенсивное отложение зубного налета в области десневого кармана и/ или на десневом крае и прилегающей поверхности зуба.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ФОРМУЛА=(сумма баллов)/(число обследованных поверхностей «4»)- значение для одного зуба.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Формула=(сумма балла всех зубов)/(на количество исследованных зубов) Значение для всех зубов.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Индекс кровоточивости Мюлеманна (в модификации Коуэла).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xml:space="preserve">Используют для определения воспаления в тканях пародонта. Метод показателен при гингивите и пародонтите. В области «зубов Рамфьерда»,(16,21,24,36,41,44) с щечной и </w:t>
      </w:r>
      <w:r w:rsidRPr="006538DA">
        <w:rPr>
          <w:rFonts w:ascii="Arial" w:eastAsia="Times New Roman" w:hAnsi="Arial" w:cs="Arial"/>
          <w:color w:val="000000"/>
          <w:sz w:val="21"/>
          <w:szCs w:val="21"/>
          <w:lang w:eastAsia="ru-RU"/>
        </w:rPr>
        <w:lastRenderedPageBreak/>
        <w:t>язычной (небной) сторон кончик пародонтального зонда без давления прижимают к стенке бороздки и медленно ведут от медиальной к дистальной стороне зуба.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Оценочная шкала следующая: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0- если после этого кровоточивость отсутствует;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1-если кровоточивость появляется не раньше, чем через 30с;</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2-если кровоточивость возникает или сразу после проведения кончиком зонда по стенке бороздки, или в пределах 30с.</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3-если кровоточивость пациент отмечает при приеме пищи или чистке зубов.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Значение индекса = сумма показателей всех зубов /число зубов.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t>Приложение 7</w:t>
      </w:r>
    </w:p>
    <w:p w:rsidR="006538DA" w:rsidRPr="006538DA" w:rsidRDefault="006538DA" w:rsidP="006538DA">
      <w:pPr>
        <w:spacing w:after="150" w:line="240" w:lineRule="auto"/>
        <w:jc w:val="center"/>
        <w:outlineLvl w:val="1"/>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Контролируемая чистка зубов</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С целью выработки у пациента навыков ухода за ртом (чистки зубов) и максимально эффективного удаления мягкого зубного налета с поверхностей зубов обучают пациента приемам гигиены рта. Технику чистки зубов демонстрируют на моделях. Индивидуально подбирают средства гигиены рта. Обучение навыкам гигиены рта способствует предупреждению развития воспалительных заболеваний пародонта (уровень убедительности доказательств В).</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Контролируемая чистка зубов - чистка зубов, которую пациент осуществляет самостоятельно в присутствии специалиста (врача-стоматолога, гигиениста стоматологического) в стоматологическом кабинете или комнате гигиены рта, при наличии необходимых средств гигиены и наглядных пособий. Цель данного мероприятия — коррекция недостатков техники чистки зубов. Контролируемая чистка зубов позволяет добиться эффективного поддержания уровня гигиены рта (уровень убедительности доказательств В).</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Профессиональная гигиена рта включает удаление с поверхности зуба мягких и твердых зубных отложений и позволяет предотвратить развитие воспалительных заболеваний пародонта (уровень убедительности доказательств А).</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i/>
          <w:iCs/>
          <w:color w:val="A00000"/>
          <w:sz w:val="27"/>
          <w:szCs w:val="27"/>
          <w:lang w:eastAsia="ru-RU"/>
        </w:rPr>
        <w:t>Алгоритм обучения гигиене рта</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Врач-стоматолог или гигиенист стоматологический определяет гигиенический индекс, затем демонстрирует пациенту технику чистки зубов зубной щеткой, межзубными ершиками и зубными нитями, используя модели зубных рядов, или другие демонстрационные средства.</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xml:space="preserve">Существуют разные методы чистки зубов, основанные на круговых, вибрирующих, горизонтальных и вертикальных движениях. Однако важна не сама техника, а эффективность очищения, </w:t>
      </w:r>
      <w:r w:rsidRPr="006538DA">
        <w:rPr>
          <w:rFonts w:ascii="Arial" w:eastAsia="Times New Roman" w:hAnsi="Arial" w:cs="Arial"/>
          <w:b/>
          <w:bCs/>
          <w:color w:val="A00000"/>
          <w:sz w:val="27"/>
          <w:szCs w:val="27"/>
          <w:lang w:eastAsia="ru-RU"/>
        </w:rPr>
        <w:lastRenderedPageBreak/>
        <w:t>последовательность процедуры и отсутствие вредного воздействия.</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Чистку зубов начинают с участка в области верхних правых жевательных зубов, последовательно переходя от сегмента к сегменту. В таком же порядке проводят чистку зубов на нижней челюсти.</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Следует обращать внимание на то, что рабочая часть зубной щетки должна располагаться под углом 45° к зубу, производить очищающие движения от десны к зубу, одновременно удаляя налет с зубов и десен. Жевательные поверхности зубов очищают горизонтальными (возвратно-поступательными) движениями так, чтобы волокна щетки проникали глубоко в фиссуры и межзубные промежутки. Вестибулярную поверхность фронтальной группы зубов верхней и нижней челюстей очищать такими же движениями, как моляры и премоляры. При чистке оральной поверхности ручку щетки располагают перпендикулярно к окклюзионной плоскости зубов, при этом волокна должны находиться под острым углом к зубам и захватывать не только зубы, но и десну. Завершают чистку круговыми движениями зубной щетки при сомкнутых челюстях, осуществляя массаж десен.</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Для качественной чистки контактных поверхностей зубов необходимо использовать межзубные ершики и зубные нити.</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Индивидуальный подбор средств гигиены рта осуществляется с учетом стоматологического статуса пациента (состояния твердых тканей зубов и тканей пародонта, наличия зубочелюстных аномалий, съемных и несъемных ортодонтических и ортопедических конструкций).</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С целью закрепления полученных навыков проводят контроль индивидуальной гигиены рта (контролируемая чистка зубов).</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i/>
          <w:iCs/>
          <w:color w:val="A00000"/>
          <w:sz w:val="27"/>
          <w:szCs w:val="27"/>
          <w:lang w:eastAsia="ru-RU"/>
        </w:rPr>
        <w:t>Алгоритм контролируемой чистки зубов</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Контролируемая чистка зубов - это чистка зубов, которую пациент осуществляет самостоятельно в присутствии врача-стоматолога или гигиениста стоматологического.</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i/>
          <w:iCs/>
          <w:color w:val="A00000"/>
          <w:sz w:val="27"/>
          <w:szCs w:val="27"/>
          <w:lang w:eastAsia="ru-RU"/>
        </w:rPr>
        <w:t>Первое посещение</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Обработка зубов пациента окрашивающим средством, определение гигиенического индекса, демонстрация пациенту с помощью зеркала мест наибольшего скопления зубного налета.</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Чистка зубов пациентом в его обычной манере.</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xml:space="preserve">— Повторное определение гигиенического индекса, оценка эффективности чистки зубов (сравнение показателей индекса гигиены до и после чистки зубов), демонстрация пациенту с </w:t>
      </w:r>
      <w:r w:rsidRPr="006538DA">
        <w:rPr>
          <w:rFonts w:ascii="Arial" w:eastAsia="Times New Roman" w:hAnsi="Arial" w:cs="Arial"/>
          <w:b/>
          <w:bCs/>
          <w:color w:val="A00000"/>
          <w:sz w:val="27"/>
          <w:szCs w:val="27"/>
          <w:lang w:eastAsia="ru-RU"/>
        </w:rPr>
        <w:lastRenderedPageBreak/>
        <w:t>помощью зеркала окрашенных участков, где зубной налет не был удален при чистке.</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Демонстрация правильной техники чистки зубов на моделях, рекомендации пациенту по коррекции недостатков гигиенического ухода за ртом, использованию зубных нитей и дополнительных средств гигиены (специальных зубных щеток, зубных ершиков, монопучковых щеток, ирригаторов — по показаниям).</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i/>
          <w:iCs/>
          <w:color w:val="A00000"/>
          <w:sz w:val="27"/>
          <w:szCs w:val="27"/>
          <w:lang w:eastAsia="ru-RU"/>
        </w:rPr>
        <w:t>Следующее посещение</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Определение гигиенического индекса, при неудовлетворительном уровне гигиены рта — повторение процедуры. Пациента информируют о небходимости являться на профилактический осмотр к врачу при возникновении кровоточивости десен, но не реже 1 раза в год.</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i/>
          <w:iCs/>
          <w:color w:val="A00000"/>
          <w:sz w:val="27"/>
          <w:szCs w:val="27"/>
          <w:lang w:eastAsia="ru-RU"/>
        </w:rPr>
        <w:t>Алгоритм профессиональной гигиены рта и зубов</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Этапы профессиональной гигиены:</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обучение пациента индивидуальной гигиене рта;</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контролируемая чистка зубов;</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удаление зубных отложений;</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полирование поверхностей зубов;</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устранение факторов, способствующих скоплению зубного налета;</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аппликации реминерализирующих и фторидсодержащих средств;</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мотивация пациента к профилактике и лечению стоматологических заболеваний.</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При удалении зубных отложений (зубной камень, мягкий зубной налет) следует соблюдать ряд условий:</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провести обработку рта раствором антисептика;</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при выраженной гиперестезии зубов и отсутствии общих противопоказаний удаление зубных отложений нужно проводить под местным обезболиванием;</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Для удаления налета и полирования поверхностей зубов используют резиновые колпачки, для жевательных поверхностей — вращающиеся щеточки, для контактных поверхностей — вращающиеся ершики, резиновые конусы, суперфлоссы, флоссы и абразивные штрипсы. Полировочную пасту следует использовать, начиная с крупнодисперсной и заканчивая мелкодисперсной. При обработке поверхностей имплантатов следует использовать мелкодисперсные полировочные пасты и резиновые колпачки</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xml:space="preserve">Необходимо устранить факторы, способствующие скоплению зубного налета: удалить нависающие края пломб и неправильно </w:t>
      </w:r>
      <w:r w:rsidRPr="006538DA">
        <w:rPr>
          <w:rFonts w:ascii="Arial" w:eastAsia="Times New Roman" w:hAnsi="Arial" w:cs="Arial"/>
          <w:b/>
          <w:bCs/>
          <w:color w:val="A00000"/>
          <w:sz w:val="27"/>
          <w:szCs w:val="27"/>
          <w:lang w:eastAsia="ru-RU"/>
        </w:rPr>
        <w:lastRenderedPageBreak/>
        <w:t>изготовленные ортопедические конструкции, провести повторное полирование пломб.</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Периодичность проведения профессиональной гигиены рта и зубов зависит от стоматологического статуса пациента (гигиенического состояния рта, интенсивности кариеса зубов, состояния тканей пародонта, наличия несъемной ортодонтической аппаратуры и стоматологических имплантатов). Минимальная периодичность проведения профессиональной гигиены — 2 раза в год.</w:t>
      </w:r>
    </w:p>
    <w:p w:rsidR="006538DA" w:rsidRPr="006538DA" w:rsidRDefault="006538DA" w:rsidP="006538DA">
      <w:pPr>
        <w:spacing w:after="120" w:line="240" w:lineRule="atLeast"/>
        <w:outlineLvl w:val="2"/>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 </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t>Приложение 8</w:t>
      </w:r>
    </w:p>
    <w:p w:rsidR="006538DA" w:rsidRPr="006538DA" w:rsidRDefault="006538DA" w:rsidP="006538DA">
      <w:pPr>
        <w:spacing w:after="150" w:line="240" w:lineRule="auto"/>
        <w:jc w:val="center"/>
        <w:outlineLvl w:val="1"/>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Форма добровольного информированного согласия пациента при выполнении протокола приложение к медицинской карте №_____</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Пациент (законный представитель пациента) информирован о результатах обследования, диагнозе, о цели медицинского вмешательства и его последствиях, применяемых и альтернативных методах лечения, предполагаемых результатах лечения, ознакомлен с комплексным планом лечения, предупрежден о возможных осложнениях во время и после лечения и дает добровольное согласие на медицинское вмешательство.</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При этом пациент понимает, что несоблюдение указаний (рекомендаций) врача, в том числе назначенного режима лечения, может снизить качество оказываемой медицинской помощи. Повлечь за собой невозможность её завершения в срок или отрицательно сказаться на состоянии его здоровья.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ФИО пациента (законный представитель пациента)_____________</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ФИО врача _____________</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«___»________________20___г.</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t>Приложение 9</w:t>
      </w:r>
    </w:p>
    <w:p w:rsidR="006538DA" w:rsidRPr="006538DA" w:rsidRDefault="006538DA" w:rsidP="006538DA">
      <w:pPr>
        <w:spacing w:after="150" w:line="240" w:lineRule="auto"/>
        <w:jc w:val="center"/>
        <w:outlineLvl w:val="1"/>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Дополнительная информация для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 В острый период заболевания зубы необходимо чистить мягкой зубной щеткой с пастой два раза в день. После еды следует полоскать рот для удаления остатков пищи.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 При возникновении кровоточивости при чистке зубов нельзя прекращать гигиенические процедуры. Если кровоточивость не проходит в течение 3-х дней, необходимо обратиться к врачу.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 Профессиональная гигиена (удаление назубных отложений) должна проводиться не реже 1 раза в 6 месяцев у лечащего врача-стоматолога.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4. Если после проведения профессиональной гигиены появилась повышенная чувствительность твердых тканей зубов, использовать специальные зубные пасты для снижения чувствительности зубов и обратиться к своему лечащему врачу-стоматологу.</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5. </w:t>
      </w:r>
      <w:r w:rsidRPr="006538DA">
        <w:rPr>
          <w:rFonts w:ascii="Arial" w:eastAsia="Times New Roman" w:hAnsi="Arial" w:cs="Arial"/>
          <w:color w:val="000000"/>
          <w:sz w:val="21"/>
          <w:szCs w:val="21"/>
          <w:lang w:eastAsia="ru-RU"/>
        </w:rPr>
        <w:t>Обязательно посещать плановые осмотры.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6. Необходимо полноценное и своевременное восстановление дефектов зубов и зубных рядов.</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7. Устранение или нейтрализация действия профессиональных вредных факторов на пародонт.</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8. Оздоровление условий труда, отдыха, питания и здоровый образ жизни.</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50" w:line="240" w:lineRule="auto"/>
        <w:jc w:val="center"/>
        <w:outlineLvl w:val="2"/>
        <w:rPr>
          <w:rFonts w:ascii="Arial" w:eastAsia="Times New Roman" w:hAnsi="Arial" w:cs="Arial"/>
          <w:b/>
          <w:bCs/>
          <w:color w:val="904030"/>
          <w:sz w:val="23"/>
          <w:szCs w:val="23"/>
          <w:lang w:eastAsia="ru-RU"/>
        </w:rPr>
      </w:pPr>
      <w:r w:rsidRPr="006538DA">
        <w:rPr>
          <w:rFonts w:ascii="Arial" w:eastAsia="Times New Roman" w:hAnsi="Arial" w:cs="Arial"/>
          <w:b/>
          <w:bCs/>
          <w:color w:val="904030"/>
          <w:sz w:val="23"/>
          <w:szCs w:val="23"/>
          <w:lang w:eastAsia="ru-RU"/>
        </w:rPr>
        <w:lastRenderedPageBreak/>
        <w:t>Приложение 10</w:t>
      </w:r>
    </w:p>
    <w:p w:rsidR="006538DA" w:rsidRPr="006538DA" w:rsidRDefault="006538DA" w:rsidP="006538DA">
      <w:pPr>
        <w:spacing w:after="150" w:line="240" w:lineRule="auto"/>
        <w:jc w:val="center"/>
        <w:outlineLvl w:val="1"/>
        <w:rPr>
          <w:rFonts w:ascii="Arial" w:eastAsia="Times New Roman" w:hAnsi="Arial" w:cs="Arial"/>
          <w:b/>
          <w:bCs/>
          <w:color w:val="A00000"/>
          <w:sz w:val="27"/>
          <w:szCs w:val="27"/>
          <w:lang w:eastAsia="ru-RU"/>
        </w:rPr>
      </w:pPr>
      <w:r w:rsidRPr="006538DA">
        <w:rPr>
          <w:rFonts w:ascii="Arial" w:eastAsia="Times New Roman" w:hAnsi="Arial" w:cs="Arial"/>
          <w:b/>
          <w:bCs/>
          <w:color w:val="A00000"/>
          <w:sz w:val="27"/>
          <w:szCs w:val="27"/>
          <w:lang w:eastAsia="ru-RU"/>
        </w:rPr>
        <w:t>Анкета пациента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ФИО__________________________________________ Дата заполнения</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Как Вы оцениваете Ваше общее самочувствие на сегодняшний день?</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Отметьте, пожалуйста, на шкале значение, соответствующее состоянию Вашего здоровья.</w:t>
      </w:r>
    </w:p>
    <w:p w:rsidR="006538DA" w:rsidRPr="006538DA" w:rsidRDefault="006538DA" w:rsidP="006538DA">
      <w:pPr>
        <w:spacing w:after="0" w:line="240" w:lineRule="auto"/>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105275" cy="4429125"/>
            <wp:effectExtent l="0" t="0" r="9525" b="9525"/>
            <wp:docPr id="7" name="Рисунок 7" descr="http://www.e-stomatology.ru/director/protokols/protokol_leikedem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stomatology.ru/director/protokols/protokol_leikedema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4429125"/>
                    </a:xfrm>
                    <a:prstGeom prst="rect">
                      <a:avLst/>
                    </a:prstGeom>
                    <a:noFill/>
                    <a:ln>
                      <a:noFill/>
                    </a:ln>
                  </pic:spPr>
                </pic:pic>
              </a:graphicData>
            </a:graphic>
          </wp:inline>
        </w:drawing>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b/>
          <w:bCs/>
          <w:color w:val="000000"/>
          <w:sz w:val="21"/>
          <w:szCs w:val="21"/>
          <w:lang w:eastAsia="ru-RU"/>
        </w:rPr>
        <w:t>Список литературы:</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 Анисимова И.В., НедосекоВ.Б., Ломиашвили Л.М. Клиника, диагностика и лечение заболеваний слизистой оболочки рта и губ. / Учебное пособие, - М. –Медицинская книга 2008, издательство «Стоматология» г.Омск -С.</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 Банченко Г.В., Рыбаков А.И. Заболевания слизистой оболочки полости рта /Монография. М., «Медицина», 1978, С. -175-179.</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3. Бернадский Ю.И. Основы челюстно-лицевой хирургии и хирургической стоматологии. – 3-е изд., перераб и доп. – М. Медицинская литература, 2007. – 417 с.: ил.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4. Борк К. Болезни слизистой оболочки полости рта и губ. Клиника, диагностика и лечение. Атлас и руководство: пер. с нем./Борк К., Бургдорф В., Хеде H. - М.: Мед. лит., 2011. – 448 стр.: ил.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5. Боровский Е.В. Терапевтическая стоматология /Учебник, МИА –М.2007. С. -626-631, -641-643.</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6. Гилева О.С., Смирнова Е.Н., Позднякова А.А. и др. Структура, факторы риска и клинические особенности заболеваний слизистой полости рта (по данным лечебно-консультативного приема). Пермский медицинский журнал. – 2012. - №6, том 29. – с.18-24.</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7. Данилевский Н.Ф., Леонтьев В.К., Несин А.Ф., Рахний Ж.И. Заболевания слизистой оболочки полости рта. /Учебное пособие, ОАО «Стоматология», Москва, 2001.- 271 с., ил.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lastRenderedPageBreak/>
        <w:t>8. Дмитриева Л.А., Максимовский Ю.М. Терапевтическая стоматология: национальное руководство. – М. : ГЭОТАР-Медиа, 2009. – 912 с. – (Серия «Национальные руководства»).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9. Елькова Н.Л, Л.Н. Максимовская «Синдромные заболевания с поражением слизистой оболочки рта и кожи: диагностика, лечение, предупреждение осложнений», Воронеж, 2006.</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10. Ксембаев С.С., Нестеров О.В. Предраки слизистой оболочки рта, красной каймы губ и кожи лица. – изд. 2-е дополненное. – Казань: Издательство «Отечество», 2011. – 112 с.</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11. Ласкарис Д. Лечение заболеваний слизистой оболочки рта: Руководство для врачей. – М.: ООО «Медицинское информационное агентство», 2006. С. -118-120, -299.</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12. Машкиллейсон А.Л., Расулов М.М. Клиника, диагностика, лечение и профилактика лейкоплакии слизистой оболочки полости рта. /Методические рекомендации Москва, 1978,С. - 3-11. ГЦНБ 01-48793.</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13. Машкиллейсон А.Л. Совершенствование лечения лейкоплакий слизистой оболочки рта / Методические рекомендации 1985, М. С. -3-6. ГЦНБ М/10269.</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14. Морозова С.И., Савельева Н.А. Заболевания слизистой оболочки рта. /Атлас. Москва-МИА 2012 С. -62-71, -87-95.</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15. Островский А.Д. Диссертация «Возможности оптической когерентной томографии в диагностики процесса пара- и гиперкератоза СОПР», 2008г.</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16. Поражения слизистой оболочки ротовой полости белого цвета</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 лейкоплакия, плоский лишай) : учеб.-метод. пособие / Л.Н. Дедова [ и др.]. – Минск: БГМУ, 2010. – 43с.</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17. Рабинович И.М., Рабинович О.Ф., Островский А.Д., Новые возможности диагностики лейкоплакии слизистой оболочки полости рта. // Стоматология. -2007. – Спецвыпуск. – с. 37-40.</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18. Рабинович О.Ф., Рабинович И.М., Разживина Н.В., Банченко Г.В. – М., 2008. -14 с.</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19. Робустова Т.Г. Хирургическая стоматология / Учебник, - 4-е изд., перераб. и доп. – М.: ОАО Издательство «Медицина», 2010. – 688с.: ил.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20. Рыбаков А.И., Банченко Г.В. Заболевания слизистой оболочки полости рта М., «Медицина», 1978, 232 с., ил.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21. Сильвермен С. Заболевания полости рта / Сол Сильвермен, Л. Рой Эверсоул, Эдмонд Л. Трулав ; пер. с англ. – М. : МЕДпресс-информ, 2010. – 472 с. : ил.</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22. Стоматологическая документация на специализированном приеме больных с заболеваниями слизистой оболочки полости рта: Методические рекомендации для врачей - стоматологов. – Пермь, 2008. – 18 с. (Гилева О.С., Новиков А.Ю., Белева Н.С. и др.).</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23. Фомина Ю.В., Гажва С.И. Оптическая когерентная томография в диагностике заболеваний слизистой оболочке рта / Нижегородский медицинский журнал – приложение «Стоматология». – 2003. – с.122-124.</w:t>
      </w:r>
    </w:p>
    <w:p w:rsidR="006538DA" w:rsidRPr="006538DA" w:rsidRDefault="006538DA" w:rsidP="006538DA">
      <w:pPr>
        <w:spacing w:after="120" w:line="240" w:lineRule="atLeast"/>
        <w:rPr>
          <w:rFonts w:ascii="Arial" w:eastAsia="Times New Roman" w:hAnsi="Arial" w:cs="Arial"/>
          <w:color w:val="000000"/>
          <w:sz w:val="21"/>
          <w:szCs w:val="21"/>
          <w:lang w:eastAsia="ru-RU"/>
        </w:rPr>
      </w:pPr>
      <w:r w:rsidRPr="006538DA">
        <w:rPr>
          <w:rFonts w:ascii="Arial" w:eastAsia="Times New Roman" w:hAnsi="Arial" w:cs="Arial"/>
          <w:color w:val="000000"/>
          <w:sz w:val="21"/>
          <w:szCs w:val="21"/>
          <w:lang w:eastAsia="ru-RU"/>
        </w:rPr>
        <w:t>24. Шебеко Л.В., Н.Э. Кедич Роль врача-стоматолога в профилактике онкологических заболеваний / УО «Белорусский государственный медицинский университет», г. Минск, 2011г.</w:t>
      </w:r>
    </w:p>
    <w:p w:rsidR="006538DA" w:rsidRPr="006538DA" w:rsidRDefault="006538DA" w:rsidP="006538DA">
      <w:pPr>
        <w:spacing w:after="120" w:line="240" w:lineRule="atLeast"/>
        <w:rPr>
          <w:rFonts w:ascii="Arial" w:eastAsia="Times New Roman" w:hAnsi="Arial" w:cs="Arial"/>
          <w:color w:val="000000"/>
          <w:sz w:val="21"/>
          <w:szCs w:val="21"/>
          <w:lang w:val="en-US" w:eastAsia="ru-RU"/>
        </w:rPr>
      </w:pPr>
      <w:r w:rsidRPr="006538DA">
        <w:rPr>
          <w:rFonts w:ascii="Arial" w:eastAsia="Times New Roman" w:hAnsi="Arial" w:cs="Arial"/>
          <w:color w:val="000000"/>
          <w:sz w:val="21"/>
          <w:szCs w:val="21"/>
          <w:lang w:val="en-US" w:eastAsia="ru-RU"/>
        </w:rPr>
        <w:t>25. Banoczy J. Oral leukoplakia. Akademia i Kiado, Budapest, 1982, 231 p.</w:t>
      </w:r>
    </w:p>
    <w:p w:rsidR="00B177E8" w:rsidRPr="006538DA" w:rsidRDefault="00B177E8" w:rsidP="006538DA">
      <w:pPr>
        <w:rPr>
          <w:lang w:val="en-US"/>
        </w:rPr>
      </w:pPr>
      <w:bookmarkStart w:id="0" w:name="_GoBack"/>
      <w:bookmarkEnd w:id="0"/>
    </w:p>
    <w:sectPr w:rsidR="00B177E8" w:rsidRPr="00653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6E"/>
    <w:rsid w:val="006538DA"/>
    <w:rsid w:val="009D056F"/>
    <w:rsid w:val="00B177E8"/>
    <w:rsid w:val="00DD5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5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5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5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5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50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06E"/>
    <w:rPr>
      <w:b/>
      <w:bCs/>
    </w:rPr>
  </w:style>
  <w:style w:type="character" w:styleId="a5">
    <w:name w:val="Emphasis"/>
    <w:basedOn w:val="a0"/>
    <w:uiPriority w:val="20"/>
    <w:qFormat/>
    <w:rsid w:val="00DD506E"/>
    <w:rPr>
      <w:i/>
      <w:iCs/>
    </w:rPr>
  </w:style>
  <w:style w:type="paragraph" w:styleId="a6">
    <w:name w:val="Balloon Text"/>
    <w:basedOn w:val="a"/>
    <w:link w:val="a7"/>
    <w:uiPriority w:val="99"/>
    <w:semiHidden/>
    <w:unhideWhenUsed/>
    <w:rsid w:val="00DD50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506E"/>
    <w:rPr>
      <w:rFonts w:ascii="Tahoma" w:hAnsi="Tahoma" w:cs="Tahoma"/>
      <w:sz w:val="16"/>
      <w:szCs w:val="16"/>
    </w:rPr>
  </w:style>
  <w:style w:type="paragraph" w:styleId="HTML">
    <w:name w:val="HTML Preformatted"/>
    <w:basedOn w:val="a"/>
    <w:link w:val="HTML0"/>
    <w:uiPriority w:val="99"/>
    <w:semiHidden/>
    <w:unhideWhenUsed/>
    <w:rsid w:val="009D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056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5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5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50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5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50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06E"/>
    <w:rPr>
      <w:b/>
      <w:bCs/>
    </w:rPr>
  </w:style>
  <w:style w:type="character" w:styleId="a5">
    <w:name w:val="Emphasis"/>
    <w:basedOn w:val="a0"/>
    <w:uiPriority w:val="20"/>
    <w:qFormat/>
    <w:rsid w:val="00DD506E"/>
    <w:rPr>
      <w:i/>
      <w:iCs/>
    </w:rPr>
  </w:style>
  <w:style w:type="paragraph" w:styleId="a6">
    <w:name w:val="Balloon Text"/>
    <w:basedOn w:val="a"/>
    <w:link w:val="a7"/>
    <w:uiPriority w:val="99"/>
    <w:semiHidden/>
    <w:unhideWhenUsed/>
    <w:rsid w:val="00DD50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506E"/>
    <w:rPr>
      <w:rFonts w:ascii="Tahoma" w:hAnsi="Tahoma" w:cs="Tahoma"/>
      <w:sz w:val="16"/>
      <w:szCs w:val="16"/>
    </w:rPr>
  </w:style>
  <w:style w:type="paragraph" w:styleId="HTML">
    <w:name w:val="HTML Preformatted"/>
    <w:basedOn w:val="a"/>
    <w:link w:val="HTML0"/>
    <w:uiPriority w:val="99"/>
    <w:semiHidden/>
    <w:unhideWhenUsed/>
    <w:rsid w:val="009D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056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42521">
      <w:bodyDiv w:val="1"/>
      <w:marLeft w:val="0"/>
      <w:marRight w:val="0"/>
      <w:marTop w:val="0"/>
      <w:marBottom w:val="0"/>
      <w:divBdr>
        <w:top w:val="none" w:sz="0" w:space="0" w:color="auto"/>
        <w:left w:val="none" w:sz="0" w:space="0" w:color="auto"/>
        <w:bottom w:val="none" w:sz="0" w:space="0" w:color="auto"/>
        <w:right w:val="none" w:sz="0" w:space="0" w:color="auto"/>
      </w:divBdr>
    </w:div>
    <w:div w:id="1553418974">
      <w:bodyDiv w:val="1"/>
      <w:marLeft w:val="0"/>
      <w:marRight w:val="0"/>
      <w:marTop w:val="0"/>
      <w:marBottom w:val="0"/>
      <w:divBdr>
        <w:top w:val="none" w:sz="0" w:space="0" w:color="auto"/>
        <w:left w:val="none" w:sz="0" w:space="0" w:color="auto"/>
        <w:bottom w:val="none" w:sz="0" w:space="0" w:color="auto"/>
        <w:right w:val="none" w:sz="0" w:space="0" w:color="auto"/>
      </w:divBdr>
    </w:div>
    <w:div w:id="2129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11803</Words>
  <Characters>67282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Константин</cp:lastModifiedBy>
  <cp:revision>2</cp:revision>
  <dcterms:created xsi:type="dcterms:W3CDTF">2017-12-02T14:45:00Z</dcterms:created>
  <dcterms:modified xsi:type="dcterms:W3CDTF">2017-12-02T14:45:00Z</dcterms:modified>
</cp:coreProperties>
</file>